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A1D91" w14:textId="63DA1034" w:rsidR="007B5691" w:rsidRPr="001E7B6B" w:rsidRDefault="007B5691" w:rsidP="007B5691">
      <w:pPr>
        <w:rPr>
          <w:b/>
          <w:bCs/>
        </w:rPr>
      </w:pPr>
      <w:r w:rsidRPr="001E7B6B">
        <w:rPr>
          <w:rFonts w:asciiTheme="majorEastAsia" w:hAnsiTheme="majorEastAsia"/>
          <w:b/>
          <w:bCs/>
          <w:noProof/>
          <w:szCs w:val="20"/>
        </w:rPr>
        <w:t>社会保障</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 xml:space="preserve">　</w:t>
      </w:r>
      <w:r w:rsidRPr="001E7B6B">
        <w:rPr>
          <w:rFonts w:asciiTheme="majorEastAsia" w:hAnsiTheme="majorEastAsia" w:hint="eastAsia"/>
          <w:b/>
          <w:bCs/>
          <w:noProof/>
          <w:szCs w:val="20"/>
        </w:rPr>
        <w:t>2023</w:t>
      </w:r>
      <w:r w:rsidRPr="001E7B6B">
        <w:rPr>
          <w:rFonts w:asciiTheme="majorEastAsia" w:hAnsiTheme="majorEastAsia" w:hint="eastAsia"/>
          <w:b/>
          <w:bCs/>
          <w:noProof/>
          <w:szCs w:val="20"/>
        </w:rPr>
        <w:t>年</w:t>
      </w:r>
      <w:r w:rsidR="008407CA" w:rsidRPr="008407CA">
        <w:rPr>
          <w:rFonts w:hint="eastAsia"/>
          <w:b/>
          <w:bCs/>
        </w:rPr>
        <w:t>11</w:t>
      </w:r>
      <w:r w:rsidR="008407CA" w:rsidRPr="008407CA">
        <w:rPr>
          <w:rFonts w:hint="eastAsia"/>
          <w:b/>
          <w:bCs/>
        </w:rPr>
        <w:t>月</w:t>
      </w:r>
      <w:r w:rsidR="008407CA" w:rsidRPr="008407CA">
        <w:rPr>
          <w:rFonts w:hint="eastAsia"/>
          <w:b/>
          <w:bCs/>
        </w:rPr>
        <w:t>1</w:t>
      </w:r>
      <w:r w:rsidR="008407CA" w:rsidRPr="008407CA">
        <w:rPr>
          <w:rFonts w:hint="eastAsia"/>
          <w:b/>
          <w:bCs/>
        </w:rPr>
        <w:t>日</w:t>
      </w:r>
      <w:r w:rsidRPr="001E7B6B">
        <w:rPr>
          <w:rFonts w:asciiTheme="majorEastAsia" w:hAnsiTheme="majorEastAsia" w:hint="eastAsia"/>
          <w:b/>
          <w:bCs/>
          <w:noProof/>
          <w:szCs w:val="20"/>
        </w:rPr>
        <w:t>（水）</w:t>
      </w:r>
      <w:r w:rsidR="00BA1A8B" w:rsidRPr="001E7B6B">
        <w:rPr>
          <w:rFonts w:asciiTheme="majorEastAsia" w:hAnsiTheme="majorEastAsia" w:hint="eastAsia"/>
          <w:b/>
          <w:bCs/>
          <w:noProof/>
          <w:szCs w:val="20"/>
        </w:rPr>
        <w:t>2</w:t>
      </w:r>
      <w:r w:rsidR="00BA1A8B" w:rsidRPr="001E7B6B">
        <w:rPr>
          <w:rFonts w:asciiTheme="majorEastAsia" w:hAnsiTheme="majorEastAsia" w:hint="eastAsia"/>
          <w:b/>
          <w:bCs/>
          <w:noProof/>
          <w:szCs w:val="20"/>
        </w:rPr>
        <w:t>限目</w:t>
      </w:r>
      <w:r w:rsidR="00BA1A8B" w:rsidRPr="001E7B6B">
        <w:rPr>
          <w:rFonts w:asciiTheme="majorEastAsia" w:hAnsiTheme="majorEastAsia" w:hint="eastAsia"/>
          <w:b/>
          <w:bCs/>
          <w:noProof/>
          <w:szCs w:val="20"/>
        </w:rPr>
        <w:t xml:space="preserve"> 10:40 </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12</w:t>
      </w:r>
      <w:r w:rsidR="00BA1A8B" w:rsidRPr="001E7B6B">
        <w:rPr>
          <w:rFonts w:asciiTheme="majorEastAsia" w:hAnsiTheme="majorEastAsia" w:hint="eastAsia"/>
          <w:b/>
          <w:bCs/>
          <w:noProof/>
          <w:szCs w:val="20"/>
        </w:rPr>
        <w:t>：</w:t>
      </w:r>
      <w:r w:rsidR="00BA1A8B" w:rsidRPr="001E7B6B">
        <w:rPr>
          <w:rFonts w:asciiTheme="majorEastAsia" w:hAnsiTheme="majorEastAsia" w:hint="eastAsia"/>
          <w:b/>
          <w:bCs/>
          <w:noProof/>
          <w:szCs w:val="20"/>
        </w:rPr>
        <w:t xml:space="preserve">10 </w:t>
      </w:r>
      <w:r w:rsidR="00BA1A8B" w:rsidRPr="001E7B6B">
        <w:rPr>
          <w:rFonts w:asciiTheme="majorEastAsia" w:hAnsiTheme="majorEastAsia" w:hint="eastAsia"/>
          <w:b/>
          <w:bCs/>
          <w:noProof/>
          <w:szCs w:val="20"/>
        </w:rPr>
        <w:t xml:space="preserve">　講義室</w:t>
      </w:r>
      <w:r w:rsidR="00BA1A8B" w:rsidRPr="001E7B6B">
        <w:rPr>
          <w:rFonts w:asciiTheme="majorEastAsia" w:hAnsiTheme="majorEastAsia" w:hint="eastAsia"/>
          <w:b/>
          <w:bCs/>
          <w:noProof/>
          <w:szCs w:val="20"/>
        </w:rPr>
        <w:t xml:space="preserve"> 304</w:t>
      </w:r>
    </w:p>
    <w:p w14:paraId="2712513B" w14:textId="47428D4E" w:rsidR="00622066" w:rsidRPr="001E7B6B" w:rsidRDefault="003E1880" w:rsidP="008407CA">
      <w:pPr>
        <w:jc w:val="left"/>
        <w:rPr>
          <w:b/>
          <w:bCs/>
        </w:rPr>
      </w:pPr>
      <w:r w:rsidRPr="001E7B6B">
        <w:rPr>
          <w:rFonts w:hint="eastAsia"/>
          <w:b/>
          <w:bCs/>
        </w:rPr>
        <w:t>第</w:t>
      </w:r>
      <w:r w:rsidR="008407CA">
        <w:rPr>
          <w:rFonts w:hint="eastAsia"/>
          <w:b/>
          <w:bCs/>
        </w:rPr>
        <w:t>５</w:t>
      </w:r>
      <w:r w:rsidRPr="001E7B6B">
        <w:rPr>
          <w:rFonts w:hint="eastAsia"/>
          <w:b/>
          <w:bCs/>
        </w:rPr>
        <w:t>回【医療保険制度の沿革と概要】日本の医療保険制度の歴史的変遷、全体像、第</w:t>
      </w:r>
      <w:r w:rsidRPr="003E1880">
        <w:rPr>
          <w:rFonts w:hint="eastAsia"/>
          <w:b/>
          <w:bCs/>
        </w:rPr>
        <w:t>5</w:t>
      </w:r>
      <w:r w:rsidRPr="003E1880">
        <w:rPr>
          <w:rFonts w:hint="eastAsia"/>
          <w:b/>
          <w:bCs/>
        </w:rPr>
        <w:t>章第１節医療保険制度の概要</w:t>
      </w:r>
      <w:r w:rsidR="008407CA" w:rsidRPr="008407CA">
        <w:rPr>
          <w:rFonts w:hint="eastAsia"/>
          <w:b/>
          <w:bCs/>
        </w:rPr>
        <w:t>(3)</w:t>
      </w:r>
      <w:r w:rsidR="008407CA" w:rsidRPr="008407CA">
        <w:rPr>
          <w:rFonts w:hint="eastAsia"/>
          <w:b/>
          <w:bCs/>
        </w:rPr>
        <w:t>保険給付の種類と内容</w:t>
      </w:r>
      <w:r w:rsidR="008407CA">
        <w:rPr>
          <w:rFonts w:hint="eastAsia"/>
          <w:b/>
          <w:bCs/>
        </w:rPr>
        <w:t>(</w:t>
      </w:r>
      <w:r w:rsidR="008407CA">
        <w:rPr>
          <w:b/>
          <w:bCs/>
        </w:rPr>
        <w:t>4)</w:t>
      </w:r>
      <w:r w:rsidR="008407CA" w:rsidRPr="008407CA">
        <w:rPr>
          <w:rFonts w:hint="eastAsia"/>
          <w:b/>
          <w:bCs/>
        </w:rPr>
        <w:t>医療保険の各制度の財源と保険財政</w:t>
      </w:r>
      <w:r w:rsidR="008407CA" w:rsidRPr="008407CA">
        <w:rPr>
          <w:rFonts w:hint="eastAsia"/>
          <w:b/>
          <w:bCs/>
        </w:rPr>
        <w:t xml:space="preserve">p.123-130 </w:t>
      </w:r>
      <w:r w:rsidR="008407CA" w:rsidRPr="008407CA">
        <w:rPr>
          <w:rFonts w:hint="eastAsia"/>
          <w:b/>
          <w:bCs/>
        </w:rPr>
        <w:t xml:space="preserve">　</w:t>
      </w:r>
    </w:p>
    <w:p w14:paraId="51682566" w14:textId="5E666E72" w:rsidR="00140CBA" w:rsidRPr="001E7B6B" w:rsidRDefault="005317FB" w:rsidP="0053373D">
      <w:pPr>
        <w:rPr>
          <w:rFonts w:asciiTheme="majorEastAsia" w:hAnsiTheme="majorEastAsia"/>
          <w:b/>
          <w:bCs/>
          <w:noProof/>
          <w:szCs w:val="20"/>
        </w:rPr>
      </w:pPr>
      <w:r w:rsidRPr="001E7B6B">
        <w:rPr>
          <w:rFonts w:asciiTheme="majorEastAsia" w:hAnsiTheme="majorEastAsia" w:hint="eastAsia"/>
          <w:b/>
          <w:bCs/>
          <w:noProof/>
          <w:szCs w:val="20"/>
        </w:rPr>
        <w:t>●リアクションペーパー</w:t>
      </w:r>
      <w:r w:rsidR="00BA1A8B" w:rsidRPr="001E7B6B">
        <w:rPr>
          <w:rFonts w:asciiTheme="majorEastAsia" w:hAnsiTheme="majorEastAsia" w:hint="eastAsia"/>
          <w:b/>
          <w:bCs/>
          <w:noProof/>
          <w:szCs w:val="20"/>
        </w:rPr>
        <w:t>II</w:t>
      </w:r>
      <w:r w:rsidRPr="001E7B6B">
        <w:rPr>
          <w:rFonts w:asciiTheme="majorEastAsia" w:hAnsiTheme="majorEastAsia" w:hint="eastAsia"/>
          <w:b/>
          <w:bCs/>
          <w:noProof/>
          <w:szCs w:val="20"/>
        </w:rPr>
        <w:t>＃</w:t>
      </w:r>
      <w:r w:rsidR="008407CA">
        <w:rPr>
          <w:rFonts w:asciiTheme="majorEastAsia" w:hAnsiTheme="majorEastAsia" w:hint="eastAsia"/>
          <w:b/>
          <w:bCs/>
          <w:noProof/>
          <w:szCs w:val="20"/>
        </w:rPr>
        <w:t>5</w:t>
      </w:r>
    </w:p>
    <w:p w14:paraId="7EFC3B49" w14:textId="77777777" w:rsidR="005E6DC0" w:rsidRDefault="005E6DC0" w:rsidP="0053373D">
      <w:pPr>
        <w:rPr>
          <w:rFonts w:asciiTheme="majorEastAsia" w:hAnsiTheme="majorEastAsia"/>
          <w:b/>
          <w:bCs/>
          <w:noProof/>
          <w:szCs w:val="20"/>
          <w:u w:val="single"/>
        </w:rPr>
      </w:pPr>
    </w:p>
    <w:p w14:paraId="1F4E93A4" w14:textId="302B0F71" w:rsidR="007B5691" w:rsidRPr="001E7B6B" w:rsidRDefault="007B5691" w:rsidP="0053373D">
      <w:pPr>
        <w:rPr>
          <w:rFonts w:asciiTheme="majorEastAsia" w:hAnsiTheme="majorEastAsia"/>
          <w:b/>
          <w:bCs/>
          <w:noProof/>
          <w:szCs w:val="20"/>
          <w:u w:val="single"/>
        </w:rPr>
      </w:pPr>
      <w:r w:rsidRPr="001E7B6B">
        <w:rPr>
          <w:rFonts w:asciiTheme="majorEastAsia" w:hAnsiTheme="majorEastAsia" w:hint="eastAsia"/>
          <w:b/>
          <w:bCs/>
          <w:noProof/>
          <w:szCs w:val="20"/>
          <w:u w:val="single"/>
        </w:rPr>
        <w:t xml:space="preserve">学科名　　　　　　　　　学年　　　　学生番号　　　　　　　氏名　　　　　　　</w:t>
      </w:r>
    </w:p>
    <w:p w14:paraId="3ADAF57D" w14:textId="77777777" w:rsidR="001E7B6B" w:rsidRDefault="001E7B6B" w:rsidP="00622066">
      <w:pPr>
        <w:rPr>
          <w:rFonts w:asciiTheme="majorEastAsia" w:hAnsiTheme="majorEastAsia"/>
          <w:b/>
          <w:bCs/>
          <w:noProof/>
          <w:szCs w:val="20"/>
        </w:rPr>
      </w:pPr>
    </w:p>
    <w:p w14:paraId="76FCBB79" w14:textId="29F1C338" w:rsidR="005317A2" w:rsidRPr="001E7B6B" w:rsidRDefault="000552BC" w:rsidP="00622066">
      <w:pPr>
        <w:rPr>
          <w:rFonts w:asciiTheme="majorEastAsia" w:hAnsiTheme="majorEastAsia"/>
          <w:b/>
          <w:bCs/>
          <w:noProof/>
          <w:szCs w:val="20"/>
        </w:rPr>
      </w:pPr>
      <w:r w:rsidRPr="001E7B6B">
        <w:rPr>
          <w:rFonts w:asciiTheme="majorEastAsia" w:hAnsiTheme="majorEastAsia" w:hint="eastAsia"/>
          <w:b/>
          <w:bCs/>
          <w:noProof/>
          <w:szCs w:val="20"/>
        </w:rPr>
        <w:t>この講義でわかったことなどをチェックして下さい。（複数回答可能）。</w:t>
      </w:r>
    </w:p>
    <w:p w14:paraId="3A3FCAE9" w14:textId="77777777" w:rsidR="00E143B0" w:rsidRDefault="00E143B0" w:rsidP="003E1880">
      <w:pPr>
        <w:rPr>
          <w:rFonts w:asciiTheme="majorEastAsia" w:hAnsiTheme="majorEastAsia"/>
          <w:b/>
          <w:bCs/>
          <w:noProof/>
          <w:sz w:val="21"/>
          <w:szCs w:val="21"/>
        </w:rPr>
      </w:pPr>
    </w:p>
    <w:p w14:paraId="63604CB9" w14:textId="2A6D32BA" w:rsidR="008407CA" w:rsidRDefault="000552BC" w:rsidP="003E1880">
      <w:pPr>
        <w:rPr>
          <w:b/>
          <w:bCs/>
        </w:rPr>
      </w:pPr>
      <w:r w:rsidRPr="001E7B6B">
        <w:rPr>
          <w:rFonts w:asciiTheme="majorEastAsia" w:hAnsiTheme="majorEastAsia" w:hint="eastAsia"/>
          <w:b/>
          <w:bCs/>
          <w:noProof/>
          <w:sz w:val="21"/>
          <w:szCs w:val="21"/>
        </w:rPr>
        <w:t>１．</w:t>
      </w:r>
      <w:r w:rsidR="008407CA" w:rsidRPr="008407CA">
        <w:rPr>
          <w:rFonts w:hint="eastAsia"/>
          <w:b/>
          <w:bCs/>
        </w:rPr>
        <w:t>保険給付の種類と内容</w:t>
      </w:r>
    </w:p>
    <w:p w14:paraId="1D4FEDA2" w14:textId="77777777" w:rsidR="008407CA" w:rsidRDefault="00622066" w:rsidP="008407CA">
      <w:pPr>
        <w:rPr>
          <w:b/>
          <w:bCs/>
        </w:rPr>
      </w:pPr>
      <w:r w:rsidRPr="001E7B6B">
        <w:rPr>
          <w:rFonts w:hint="eastAsia"/>
          <w:b/>
          <w:bCs/>
        </w:rPr>
        <w:t>□</w:t>
      </w:r>
      <w:r w:rsidR="008407CA" w:rsidRPr="008407CA">
        <w:rPr>
          <w:rFonts w:hint="eastAsia"/>
          <w:b/>
          <w:bCs/>
        </w:rPr>
        <w:t>公的医療保険制度の給付には医療給付と現金給付がある</w:t>
      </w:r>
      <w:r w:rsidR="008407CA">
        <w:rPr>
          <w:rFonts w:hint="eastAsia"/>
          <w:b/>
          <w:bCs/>
        </w:rPr>
        <w:t>。</w:t>
      </w:r>
    </w:p>
    <w:p w14:paraId="5BEEE632" w14:textId="77777777" w:rsidR="008407CA" w:rsidRDefault="008407CA" w:rsidP="008407CA">
      <w:pPr>
        <w:rPr>
          <w:b/>
          <w:bCs/>
          <w:lang w:val="de-DE"/>
        </w:rPr>
      </w:pPr>
      <w:r>
        <w:rPr>
          <w:rFonts w:hint="eastAsia"/>
          <w:b/>
          <w:bCs/>
        </w:rPr>
        <w:t>□</w:t>
      </w:r>
      <w:r w:rsidRPr="008407CA">
        <w:rPr>
          <w:rFonts w:hint="eastAsia"/>
          <w:b/>
          <w:bCs/>
        </w:rPr>
        <w:t>医療給付には現物給付</w:t>
      </w:r>
      <w:r>
        <w:rPr>
          <w:rFonts w:hint="eastAsia"/>
          <w:b/>
          <w:bCs/>
        </w:rPr>
        <w:t>（</w:t>
      </w:r>
      <w:r w:rsidRPr="008407CA">
        <w:rPr>
          <w:rFonts w:hint="eastAsia"/>
          <w:b/>
          <w:bCs/>
        </w:rPr>
        <w:t>診察、検査、処置、手術、投薬、入院などの医療機関での療養給付</w:t>
      </w:r>
      <w:r>
        <w:rPr>
          <w:rFonts w:hint="eastAsia"/>
          <w:b/>
          <w:bCs/>
        </w:rPr>
        <w:t>）</w:t>
      </w:r>
      <w:r w:rsidRPr="008407CA">
        <w:rPr>
          <w:rFonts w:hint="eastAsia"/>
          <w:b/>
          <w:bCs/>
        </w:rPr>
        <w:t>があり支払いは自己負担分のみ</w:t>
      </w:r>
      <w:r>
        <w:rPr>
          <w:rFonts w:hint="eastAsia"/>
          <w:b/>
          <w:bCs/>
        </w:rPr>
        <w:t>。また</w:t>
      </w:r>
      <w:r w:rsidRPr="008407CA">
        <w:rPr>
          <w:b/>
          <w:bCs/>
          <w:lang w:val="de-DE"/>
        </w:rPr>
        <w:t>入院時食事療養費、入院時生活療養費、保険外併用療養費は全額立替払い</w:t>
      </w:r>
      <w:r>
        <w:rPr>
          <w:rFonts w:hint="eastAsia"/>
          <w:b/>
          <w:bCs/>
          <w:lang w:val="de-DE"/>
        </w:rPr>
        <w:t>の</w:t>
      </w:r>
      <w:r w:rsidRPr="008407CA">
        <w:rPr>
          <w:b/>
          <w:bCs/>
          <w:lang w:val="de-DE"/>
        </w:rPr>
        <w:t>後、負担割合分を差し引い</w:t>
      </w:r>
      <w:r>
        <w:rPr>
          <w:rFonts w:hint="eastAsia"/>
          <w:b/>
          <w:bCs/>
          <w:lang w:val="de-DE"/>
        </w:rPr>
        <w:t>た</w:t>
      </w:r>
      <w:r w:rsidRPr="008407CA">
        <w:rPr>
          <w:b/>
          <w:bCs/>
          <w:lang w:val="de-DE"/>
        </w:rPr>
        <w:t>金額の支給を受ける療養払い（償還払い）</w:t>
      </w:r>
      <w:r>
        <w:rPr>
          <w:rFonts w:hint="eastAsia"/>
          <w:b/>
          <w:bCs/>
          <w:lang w:val="de-DE"/>
        </w:rPr>
        <w:t>がある。また</w:t>
      </w:r>
      <w:r w:rsidRPr="008407CA">
        <w:rPr>
          <w:rFonts w:hint="eastAsia"/>
          <w:b/>
          <w:bCs/>
          <w:lang w:val="de-DE"/>
        </w:rPr>
        <w:t>世帯における医療保険</w:t>
      </w:r>
      <w:r>
        <w:rPr>
          <w:rFonts w:hint="eastAsia"/>
          <w:b/>
          <w:bCs/>
          <w:lang w:val="de-DE"/>
        </w:rPr>
        <w:t>＋</w:t>
      </w:r>
      <w:r w:rsidRPr="008407CA">
        <w:rPr>
          <w:rFonts w:hint="eastAsia"/>
          <w:b/>
          <w:bCs/>
          <w:lang w:val="de-DE"/>
        </w:rPr>
        <w:t>介護保険の合計</w:t>
      </w:r>
      <w:r>
        <w:rPr>
          <w:rFonts w:hint="eastAsia"/>
          <w:b/>
          <w:bCs/>
          <w:lang w:val="de-DE"/>
        </w:rPr>
        <w:t>が</w:t>
      </w:r>
      <w:r w:rsidRPr="008407CA">
        <w:rPr>
          <w:rFonts w:hint="eastAsia"/>
          <w:b/>
          <w:bCs/>
          <w:lang w:val="de-DE"/>
        </w:rPr>
        <w:t>自己負担上限額を超えた場合に支給される高額介護合算治療費がある。</w:t>
      </w:r>
    </w:p>
    <w:p w14:paraId="6DBC1CC9" w14:textId="57BAB40C" w:rsidR="008407CA" w:rsidRPr="008407CA" w:rsidRDefault="008407CA" w:rsidP="008407CA">
      <w:pPr>
        <w:rPr>
          <w:b/>
          <w:bCs/>
          <w:lang w:val="de-DE"/>
        </w:rPr>
      </w:pPr>
      <w:r>
        <w:rPr>
          <w:rFonts w:hint="eastAsia"/>
          <w:b/>
          <w:bCs/>
          <w:lang w:val="de-DE"/>
        </w:rPr>
        <w:t>□</w:t>
      </w:r>
      <w:r w:rsidRPr="008407CA">
        <w:rPr>
          <w:b/>
          <w:bCs/>
          <w:lang w:val="de-DE"/>
        </w:rPr>
        <w:t>現金給付</w:t>
      </w:r>
      <w:r>
        <w:rPr>
          <w:rFonts w:hint="eastAsia"/>
          <w:b/>
          <w:bCs/>
          <w:lang w:val="de-DE"/>
        </w:rPr>
        <w:t>に</w:t>
      </w:r>
      <w:r w:rsidRPr="008407CA">
        <w:rPr>
          <w:b/>
          <w:bCs/>
          <w:lang w:val="de-DE"/>
        </w:rPr>
        <w:t>は就業や労務に起因するものが多く、健保にはあるが国保にはないもある。</w:t>
      </w:r>
      <w:r>
        <w:rPr>
          <w:rFonts w:hint="eastAsia"/>
          <w:b/>
          <w:bCs/>
          <w:lang w:val="de-DE"/>
        </w:rPr>
        <w:t>□</w:t>
      </w:r>
      <w:r w:rsidRPr="008407CA">
        <w:rPr>
          <w:b/>
          <w:bCs/>
        </w:rPr>
        <w:t>傷病手当金</w:t>
      </w:r>
      <w:r w:rsidR="00B64BEC">
        <w:rPr>
          <w:rFonts w:hint="eastAsia"/>
          <w:b/>
          <w:bCs/>
        </w:rPr>
        <w:t>は</w:t>
      </w:r>
      <w:r w:rsidRPr="008407CA">
        <w:rPr>
          <w:b/>
          <w:bCs/>
        </w:rPr>
        <w:t>被保険者（本人）が疾病・負傷などにより【労務に服することができない】場合に支給。【労務また通勤を原因とする】場合は労働者災害補償保険（労災保険）の給付。</w:t>
      </w:r>
    </w:p>
    <w:p w14:paraId="024B7794" w14:textId="77777777" w:rsidR="00B64BEC" w:rsidRDefault="00B64BEC" w:rsidP="0042061E">
      <w:pPr>
        <w:rPr>
          <w:b/>
          <w:bCs/>
        </w:rPr>
      </w:pPr>
      <w:r>
        <w:rPr>
          <w:rFonts w:hint="eastAsia"/>
          <w:b/>
          <w:bCs/>
          <w:lang w:val="de-DE"/>
        </w:rPr>
        <w:t>□</w:t>
      </w:r>
      <w:r w:rsidRPr="00B64BEC">
        <w:rPr>
          <w:rFonts w:hint="eastAsia"/>
          <w:b/>
          <w:bCs/>
          <w:lang w:val="de-DE"/>
        </w:rPr>
        <w:t>出産手当金</w:t>
      </w:r>
      <w:r>
        <w:rPr>
          <w:rFonts w:hint="eastAsia"/>
          <w:b/>
          <w:bCs/>
          <w:lang w:val="de-DE"/>
        </w:rPr>
        <w:t>は</w:t>
      </w:r>
      <w:r w:rsidRPr="00B64BEC">
        <w:rPr>
          <w:rFonts w:hint="eastAsia"/>
          <w:b/>
          <w:bCs/>
          <w:lang w:val="de-DE"/>
        </w:rPr>
        <w:t>被保険者（本人）</w:t>
      </w:r>
      <w:r>
        <w:rPr>
          <w:rFonts w:hint="eastAsia"/>
          <w:b/>
          <w:bCs/>
          <w:lang w:val="de-DE"/>
        </w:rPr>
        <w:t>が</w:t>
      </w:r>
      <w:r w:rsidRPr="00B64BEC">
        <w:rPr>
          <w:rFonts w:hint="eastAsia"/>
          <w:b/>
          <w:bCs/>
          <w:lang w:val="de-DE"/>
        </w:rPr>
        <w:t>出産で給与が得られない場合に支給（休業補償）、被用者保険（健保）のみ</w:t>
      </w:r>
      <w:r>
        <w:rPr>
          <w:rFonts w:hint="eastAsia"/>
          <w:b/>
          <w:bCs/>
          <w:lang w:val="de-DE"/>
        </w:rPr>
        <w:t>。これに対し</w:t>
      </w:r>
      <w:r w:rsidRPr="00B64BEC">
        <w:rPr>
          <w:rFonts w:hint="eastAsia"/>
          <w:b/>
          <w:bCs/>
        </w:rPr>
        <w:t>出産育児一時金は被保険者（本人）＋被扶養者の出産に対して支払われるもので健保にも国保にもある。</w:t>
      </w:r>
    </w:p>
    <w:p w14:paraId="1CA99B8C" w14:textId="0CB05F18" w:rsidR="00B64BEC" w:rsidRDefault="0095789D" w:rsidP="00B64BEC">
      <w:pPr>
        <w:rPr>
          <w:b/>
          <w:bCs/>
        </w:rPr>
      </w:pPr>
      <w:r w:rsidRPr="001E7B6B">
        <w:rPr>
          <w:rFonts w:hint="eastAsia"/>
          <w:b/>
          <w:bCs/>
        </w:rPr>
        <w:t>□</w:t>
      </w:r>
      <w:r w:rsidR="00B64BEC" w:rsidRPr="00B64BEC">
        <w:rPr>
          <w:rFonts w:hint="eastAsia"/>
          <w:b/>
          <w:bCs/>
        </w:rPr>
        <w:t>移送費</w:t>
      </w:r>
      <w:r w:rsidR="00B64BEC">
        <w:rPr>
          <w:rFonts w:hint="eastAsia"/>
          <w:b/>
          <w:bCs/>
        </w:rPr>
        <w:t>は</w:t>
      </w:r>
      <w:r w:rsidR="00B64BEC" w:rsidRPr="00B64BEC">
        <w:rPr>
          <w:rFonts w:hint="eastAsia"/>
          <w:b/>
          <w:bCs/>
        </w:rPr>
        <w:t>緊急移送時の費用</w:t>
      </w:r>
      <w:r w:rsidR="00B64BEC">
        <w:rPr>
          <w:rFonts w:hint="eastAsia"/>
          <w:b/>
          <w:bCs/>
        </w:rPr>
        <w:t>（</w:t>
      </w:r>
      <w:r w:rsidR="00B64BEC" w:rsidRPr="00B64BEC">
        <w:rPr>
          <w:rFonts w:hint="eastAsia"/>
          <w:b/>
          <w:bCs/>
        </w:rPr>
        <w:t>健保</w:t>
      </w:r>
      <w:r w:rsidR="00B64BEC">
        <w:rPr>
          <w:rFonts w:hint="eastAsia"/>
          <w:b/>
          <w:bCs/>
        </w:rPr>
        <w:t>・</w:t>
      </w:r>
      <w:r w:rsidR="00B64BEC" w:rsidRPr="00B64BEC">
        <w:rPr>
          <w:rFonts w:hint="eastAsia"/>
          <w:b/>
          <w:bCs/>
        </w:rPr>
        <w:t>国保</w:t>
      </w:r>
      <w:r w:rsidR="00B64BEC">
        <w:rPr>
          <w:rFonts w:hint="eastAsia"/>
          <w:b/>
          <w:bCs/>
        </w:rPr>
        <w:t>）。なお</w:t>
      </w:r>
      <w:r w:rsidR="00B64BEC" w:rsidRPr="00B64BEC">
        <w:rPr>
          <w:rFonts w:hint="eastAsia"/>
          <w:b/>
          <w:bCs/>
        </w:rPr>
        <w:t>救急車は行政サービス</w:t>
      </w:r>
      <w:r w:rsidR="00B64BEC">
        <w:rPr>
          <w:rFonts w:hint="eastAsia"/>
          <w:b/>
          <w:bCs/>
        </w:rPr>
        <w:t>で</w:t>
      </w:r>
      <w:r w:rsidR="00B64BEC" w:rsidRPr="00B64BEC">
        <w:rPr>
          <w:rFonts w:hint="eastAsia"/>
          <w:b/>
          <w:bCs/>
        </w:rPr>
        <w:t>費用は自分たちの税金</w:t>
      </w:r>
      <w:r w:rsidR="00B64BEC">
        <w:rPr>
          <w:rFonts w:hint="eastAsia"/>
          <w:b/>
          <w:bCs/>
        </w:rPr>
        <w:t>からなので</w:t>
      </w:r>
      <w:r w:rsidR="00B64BEC" w:rsidRPr="00B64BEC">
        <w:rPr>
          <w:rFonts w:hint="eastAsia"/>
          <w:b/>
          <w:bCs/>
        </w:rPr>
        <w:t>原則無料。</w:t>
      </w:r>
    </w:p>
    <w:p w14:paraId="47D53EC3" w14:textId="129F5B2C" w:rsidR="00B64BEC" w:rsidRDefault="00B64BEC" w:rsidP="00B64BEC">
      <w:pPr>
        <w:rPr>
          <w:b/>
          <w:bCs/>
        </w:rPr>
      </w:pPr>
      <w:r>
        <w:rPr>
          <w:rFonts w:hint="eastAsia"/>
          <w:b/>
          <w:bCs/>
        </w:rPr>
        <w:t>□</w:t>
      </w:r>
      <w:r w:rsidRPr="00B64BEC">
        <w:rPr>
          <w:rFonts w:hint="eastAsia"/>
          <w:b/>
          <w:bCs/>
        </w:rPr>
        <w:t>埋葬料</w:t>
      </w:r>
      <w:r>
        <w:rPr>
          <w:rFonts w:hint="eastAsia"/>
          <w:b/>
          <w:bCs/>
        </w:rPr>
        <w:t>は</w:t>
      </w:r>
      <w:r w:rsidRPr="00B64BEC">
        <w:rPr>
          <w:rFonts w:hint="eastAsia"/>
          <w:b/>
          <w:bCs/>
        </w:rPr>
        <w:t>健保では被保険者（本人）</w:t>
      </w:r>
      <w:r>
        <w:rPr>
          <w:rFonts w:hint="eastAsia"/>
          <w:b/>
          <w:bCs/>
        </w:rPr>
        <w:t>・</w:t>
      </w:r>
      <w:r w:rsidRPr="00B64BEC">
        <w:rPr>
          <w:rFonts w:hint="eastAsia"/>
          <w:b/>
          <w:bCs/>
        </w:rPr>
        <w:t>被扶養者でも出る</w:t>
      </w:r>
      <w:r>
        <w:rPr>
          <w:rFonts w:hint="eastAsia"/>
          <w:b/>
          <w:bCs/>
        </w:rPr>
        <w:t>が</w:t>
      </w:r>
      <w:r w:rsidRPr="00B64BEC">
        <w:rPr>
          <w:rFonts w:hint="eastAsia"/>
          <w:b/>
          <w:bCs/>
        </w:rPr>
        <w:t>国保</w:t>
      </w:r>
      <w:r>
        <w:rPr>
          <w:rFonts w:hint="eastAsia"/>
          <w:b/>
          <w:bCs/>
        </w:rPr>
        <w:t>で</w:t>
      </w:r>
      <w:r w:rsidRPr="00B64BEC">
        <w:rPr>
          <w:rFonts w:hint="eastAsia"/>
          <w:b/>
          <w:bCs/>
        </w:rPr>
        <w:t>は自治体に</w:t>
      </w:r>
      <w:r>
        <w:rPr>
          <w:rFonts w:hint="eastAsia"/>
          <w:b/>
          <w:bCs/>
        </w:rPr>
        <w:t>より異なる。</w:t>
      </w:r>
    </w:p>
    <w:p w14:paraId="648980E3" w14:textId="77777777" w:rsidR="00BA03D7" w:rsidRDefault="00BA03D7" w:rsidP="002F7FAC">
      <w:pPr>
        <w:rPr>
          <w:b/>
          <w:bCs/>
          <w:sz w:val="21"/>
          <w:szCs w:val="21"/>
        </w:rPr>
      </w:pPr>
    </w:p>
    <w:p w14:paraId="0FFFA855" w14:textId="5DE991C1" w:rsidR="00BA03D7" w:rsidRDefault="00F0793B" w:rsidP="002F7FAC">
      <w:pPr>
        <w:rPr>
          <w:b/>
          <w:bCs/>
          <w:sz w:val="21"/>
          <w:szCs w:val="21"/>
        </w:rPr>
      </w:pPr>
      <w:r w:rsidRPr="001E7B6B">
        <w:rPr>
          <w:rFonts w:hint="eastAsia"/>
          <w:b/>
          <w:bCs/>
          <w:sz w:val="21"/>
          <w:szCs w:val="21"/>
        </w:rPr>
        <w:t>２．</w:t>
      </w:r>
      <w:r w:rsidR="00BA03D7" w:rsidRPr="00BA03D7">
        <w:rPr>
          <w:rFonts w:hint="eastAsia"/>
          <w:b/>
          <w:bCs/>
          <w:sz w:val="21"/>
          <w:szCs w:val="21"/>
        </w:rPr>
        <w:t>医療保険の各制度の財源と保険財政</w:t>
      </w:r>
    </w:p>
    <w:p w14:paraId="250847AB" w14:textId="2D96A153" w:rsidR="00BA03D7" w:rsidRDefault="00F0793B" w:rsidP="00BA03D7">
      <w:pPr>
        <w:rPr>
          <w:b/>
          <w:bCs/>
        </w:rPr>
      </w:pPr>
      <w:r w:rsidRPr="001E7B6B">
        <w:rPr>
          <w:rFonts w:hint="eastAsia"/>
          <w:b/>
          <w:bCs/>
        </w:rPr>
        <w:t>□</w:t>
      </w:r>
      <w:r w:rsidR="00BA03D7" w:rsidRPr="00BA03D7">
        <w:rPr>
          <w:b/>
          <w:bCs/>
        </w:rPr>
        <w:t>市町村国保は、加入者の平均年齢が</w:t>
      </w:r>
      <w:r w:rsidR="00BA03D7">
        <w:rPr>
          <w:rFonts w:hint="eastAsia"/>
          <w:b/>
          <w:bCs/>
        </w:rPr>
        <w:t>高く</w:t>
      </w:r>
      <w:r w:rsidR="00BA03D7" w:rsidRPr="00BA03D7">
        <w:rPr>
          <w:b/>
          <w:bCs/>
        </w:rPr>
        <w:t>1</w:t>
      </w:r>
      <w:r w:rsidR="00BA03D7" w:rsidRPr="00BA03D7">
        <w:rPr>
          <w:b/>
          <w:bCs/>
        </w:rPr>
        <w:t>人あたりの医療費が相対的に高いが、</w:t>
      </w:r>
      <w:r w:rsidR="00BA03D7">
        <w:rPr>
          <w:rFonts w:hint="eastAsia"/>
          <w:b/>
          <w:bCs/>
        </w:rPr>
        <w:t>加入者の</w:t>
      </w:r>
      <w:r w:rsidR="00BA03D7" w:rsidRPr="00BA03D7">
        <w:rPr>
          <w:b/>
          <w:bCs/>
        </w:rPr>
        <w:t>平均所得</w:t>
      </w:r>
      <w:r w:rsidR="00BA03D7">
        <w:rPr>
          <w:rFonts w:hint="eastAsia"/>
          <w:b/>
          <w:bCs/>
        </w:rPr>
        <w:t>は</w:t>
      </w:r>
      <w:r w:rsidR="00BA03D7" w:rsidRPr="00BA03D7">
        <w:rPr>
          <w:b/>
          <w:bCs/>
        </w:rPr>
        <w:t>低く、加入者</w:t>
      </w:r>
      <w:r w:rsidR="00BA03D7" w:rsidRPr="00BA03D7">
        <w:rPr>
          <w:b/>
          <w:bCs/>
        </w:rPr>
        <w:t>1</w:t>
      </w:r>
      <w:r w:rsidR="00BA03D7" w:rsidRPr="00BA03D7">
        <w:rPr>
          <w:b/>
          <w:bCs/>
        </w:rPr>
        <w:t>人あたりでみた平均保険料</w:t>
      </w:r>
      <w:r w:rsidR="00BA03D7">
        <w:rPr>
          <w:rFonts w:hint="eastAsia"/>
          <w:b/>
          <w:bCs/>
        </w:rPr>
        <w:t>も</w:t>
      </w:r>
      <w:r w:rsidR="00BA03D7" w:rsidRPr="00BA03D7">
        <w:rPr>
          <w:b/>
          <w:bCs/>
        </w:rPr>
        <w:t>低い。被用者保険に加入できない</w:t>
      </w:r>
      <w:r w:rsidR="00BA03D7">
        <w:rPr>
          <w:rFonts w:hint="eastAsia"/>
          <w:b/>
          <w:bCs/>
        </w:rPr>
        <w:t>人</w:t>
      </w:r>
      <w:r w:rsidR="00BA03D7" w:rsidRPr="00BA03D7">
        <w:rPr>
          <w:b/>
          <w:bCs/>
        </w:rPr>
        <w:t>が集まる</w:t>
      </w:r>
      <w:r w:rsidR="00BA03D7">
        <w:rPr>
          <w:rFonts w:hint="eastAsia"/>
          <w:b/>
          <w:bCs/>
        </w:rPr>
        <w:t>ため</w:t>
      </w:r>
      <w:r w:rsidR="00BA03D7" w:rsidRPr="00BA03D7">
        <w:rPr>
          <w:b/>
          <w:bCs/>
        </w:rPr>
        <w:t>国民皆保険の「最後の砦」</w:t>
      </w:r>
      <w:r w:rsidR="00BA03D7">
        <w:rPr>
          <w:rFonts w:hint="eastAsia"/>
          <w:b/>
          <w:bCs/>
        </w:rPr>
        <w:t>といわれている。</w:t>
      </w:r>
      <w:r w:rsidR="00BA03D7" w:rsidRPr="00BA03D7">
        <w:rPr>
          <w:b/>
          <w:bCs/>
        </w:rPr>
        <w:t>2015</w:t>
      </w:r>
      <w:r w:rsidR="00BA03D7" w:rsidRPr="00BA03D7">
        <w:rPr>
          <w:b/>
          <w:bCs/>
        </w:rPr>
        <w:t>年度から低所得者の数に応じた財政支援の拡大。</w:t>
      </w:r>
      <w:r w:rsidR="00BA03D7" w:rsidRPr="00BA03D7">
        <w:rPr>
          <w:b/>
          <w:bCs/>
        </w:rPr>
        <w:t>2018</w:t>
      </w:r>
      <w:r w:rsidR="00BA03D7" w:rsidRPr="00BA03D7">
        <w:rPr>
          <w:b/>
          <w:bCs/>
        </w:rPr>
        <w:t>年度から都道府県が財政運営の責任主体となる。</w:t>
      </w:r>
    </w:p>
    <w:p w14:paraId="520C5EF2" w14:textId="42C8F49F" w:rsidR="00BA03D7" w:rsidRDefault="00BA03D7" w:rsidP="00BA03D7">
      <w:pPr>
        <w:rPr>
          <w:b/>
          <w:bCs/>
        </w:rPr>
      </w:pPr>
      <w:r>
        <w:rPr>
          <w:rFonts w:hint="eastAsia"/>
          <w:b/>
          <w:bCs/>
        </w:rPr>
        <w:t>□</w:t>
      </w:r>
      <w:r w:rsidRPr="00BA03D7">
        <w:rPr>
          <w:rFonts w:hint="eastAsia"/>
          <w:b/>
          <w:bCs/>
        </w:rPr>
        <w:t>被用者保険は加入者の平均年齢が相対的に低く、１人あたりの医療費も少ない。また組合健保、共済健保は加入者の平均所得が相対的に高</w:t>
      </w:r>
      <w:r>
        <w:rPr>
          <w:rFonts w:hint="eastAsia"/>
          <w:b/>
          <w:bCs/>
        </w:rPr>
        <w:t>く</w:t>
      </w:r>
      <w:r w:rsidRPr="00BA03D7">
        <w:rPr>
          <w:rFonts w:hint="eastAsia"/>
          <w:b/>
          <w:bCs/>
        </w:rPr>
        <w:t>保険料収入も安定している</w:t>
      </w:r>
      <w:r>
        <w:rPr>
          <w:rFonts w:hint="eastAsia"/>
          <w:b/>
          <w:bCs/>
        </w:rPr>
        <w:t>が、</w:t>
      </w:r>
      <w:r w:rsidRPr="00BA03D7">
        <w:rPr>
          <w:rFonts w:hint="eastAsia"/>
          <w:b/>
          <w:bCs/>
        </w:rPr>
        <w:t>後期高齢者医療制度や前期高齢者医療制度のための負担増で財政が赤字</w:t>
      </w:r>
      <w:r>
        <w:rPr>
          <w:rFonts w:hint="eastAsia"/>
          <w:b/>
          <w:bCs/>
        </w:rPr>
        <w:t>に</w:t>
      </w:r>
      <w:r w:rsidRPr="00BA03D7">
        <w:rPr>
          <w:rFonts w:hint="eastAsia"/>
          <w:b/>
          <w:bCs/>
        </w:rPr>
        <w:t>なるところ</w:t>
      </w:r>
      <w:r>
        <w:rPr>
          <w:rFonts w:hint="eastAsia"/>
          <w:b/>
          <w:bCs/>
        </w:rPr>
        <w:t>も</w:t>
      </w:r>
      <w:r w:rsidRPr="00BA03D7">
        <w:rPr>
          <w:rFonts w:hint="eastAsia"/>
          <w:b/>
          <w:bCs/>
        </w:rPr>
        <w:t>出てきている。中小企業を対象とする協会けんぽ</w:t>
      </w:r>
      <w:r w:rsidR="00E143B0">
        <w:rPr>
          <w:rFonts w:hint="eastAsia"/>
          <w:b/>
          <w:bCs/>
        </w:rPr>
        <w:t>は</w:t>
      </w:r>
      <w:r w:rsidRPr="00BA03D7">
        <w:rPr>
          <w:rFonts w:hint="eastAsia"/>
          <w:b/>
          <w:bCs/>
        </w:rPr>
        <w:t>財政基盤も弱く</w:t>
      </w:r>
      <w:r w:rsidR="00E143B0">
        <w:rPr>
          <w:rFonts w:hint="eastAsia"/>
          <w:b/>
          <w:bCs/>
        </w:rPr>
        <w:t>、</w:t>
      </w:r>
      <w:r w:rsidRPr="00BA03D7">
        <w:rPr>
          <w:rFonts w:hint="eastAsia"/>
          <w:b/>
          <w:bCs/>
        </w:rPr>
        <w:t>公費</w:t>
      </w:r>
      <w:r w:rsidR="00E143B0" w:rsidRPr="00BA03D7">
        <w:rPr>
          <w:rFonts w:hint="eastAsia"/>
          <w:b/>
          <w:bCs/>
        </w:rPr>
        <w:t>投入</w:t>
      </w:r>
      <w:r w:rsidRPr="00BA03D7">
        <w:rPr>
          <w:rFonts w:hint="eastAsia"/>
          <w:b/>
          <w:bCs/>
        </w:rPr>
        <w:t>16.4</w:t>
      </w:r>
      <w:r w:rsidRPr="00BA03D7">
        <w:rPr>
          <w:rFonts w:hint="eastAsia"/>
          <w:b/>
          <w:bCs/>
        </w:rPr>
        <w:t>％</w:t>
      </w:r>
      <w:r w:rsidR="00E143B0">
        <w:rPr>
          <w:rFonts w:hint="eastAsia"/>
          <w:b/>
          <w:bCs/>
        </w:rPr>
        <w:t>。</w:t>
      </w:r>
    </w:p>
    <w:p w14:paraId="62FCC0D3" w14:textId="2ABCDCBE" w:rsidR="00E143B0" w:rsidRDefault="00E143B0" w:rsidP="00E143B0">
      <w:pPr>
        <w:rPr>
          <w:b/>
          <w:bCs/>
        </w:rPr>
      </w:pPr>
      <w:r>
        <w:rPr>
          <w:rFonts w:hint="eastAsia"/>
          <w:b/>
          <w:bCs/>
        </w:rPr>
        <w:t>□</w:t>
      </w:r>
      <w:r w:rsidRPr="00E143B0">
        <w:rPr>
          <w:b/>
          <w:bCs/>
        </w:rPr>
        <w:t>後期高齢者医療制度は、国、都道府県などの公費で５割、現役世代からの後期高齢者支援金で約４割</w:t>
      </w:r>
      <w:r>
        <w:rPr>
          <w:rFonts w:hint="eastAsia"/>
          <w:b/>
          <w:bCs/>
        </w:rPr>
        <w:t>、</w:t>
      </w:r>
      <w:r w:rsidRPr="00E143B0">
        <w:rPr>
          <w:b/>
          <w:bCs/>
        </w:rPr>
        <w:t>高齢者の保険料で約１割</w:t>
      </w:r>
      <w:r>
        <w:rPr>
          <w:rFonts w:hint="eastAsia"/>
          <w:b/>
          <w:bCs/>
        </w:rPr>
        <w:t>（</w:t>
      </w:r>
      <w:r w:rsidRPr="00E143B0">
        <w:rPr>
          <w:b/>
          <w:bCs/>
        </w:rPr>
        <w:t>実際には低所得への軽減措置などから１割を切る。）</w:t>
      </w:r>
      <w:r>
        <w:rPr>
          <w:rFonts w:hint="eastAsia"/>
          <w:b/>
          <w:bCs/>
        </w:rPr>
        <w:t>となっている。</w:t>
      </w:r>
    </w:p>
    <w:p w14:paraId="2114E939" w14:textId="78A4DB9B" w:rsidR="00865B73" w:rsidRPr="00865B73" w:rsidRDefault="00865B73" w:rsidP="00865B73">
      <w:pPr>
        <w:rPr>
          <w:b/>
          <w:bCs/>
        </w:rPr>
      </w:pPr>
      <w:r>
        <w:rPr>
          <w:rFonts w:hint="eastAsia"/>
          <w:b/>
          <w:bCs/>
        </w:rPr>
        <w:t>□</w:t>
      </w:r>
      <w:r w:rsidRPr="00865B73">
        <w:rPr>
          <w:b/>
          <w:bCs/>
        </w:rPr>
        <w:t>また</w:t>
      </w:r>
      <w:r w:rsidRPr="00865B73">
        <w:rPr>
          <w:b/>
          <w:bCs/>
        </w:rPr>
        <w:t>65</w:t>
      </w:r>
      <w:r w:rsidRPr="00865B73">
        <w:rPr>
          <w:b/>
          <w:bCs/>
        </w:rPr>
        <w:t>から</w:t>
      </w:r>
      <w:r w:rsidRPr="00865B73">
        <w:rPr>
          <w:b/>
          <w:bCs/>
        </w:rPr>
        <w:t>74</w:t>
      </w:r>
      <w:r w:rsidRPr="00865B73">
        <w:rPr>
          <w:b/>
          <w:bCs/>
        </w:rPr>
        <w:t>歳</w:t>
      </w:r>
      <w:r>
        <w:rPr>
          <w:rFonts w:hint="eastAsia"/>
          <w:b/>
          <w:bCs/>
        </w:rPr>
        <w:t>までの</w:t>
      </w:r>
      <w:r w:rsidRPr="00865B73">
        <w:rPr>
          <w:b/>
          <w:bCs/>
        </w:rPr>
        <w:t>前期高齢者</w:t>
      </w:r>
      <w:r>
        <w:rPr>
          <w:rFonts w:hint="eastAsia"/>
          <w:b/>
          <w:bCs/>
        </w:rPr>
        <w:t>は</w:t>
      </w:r>
      <w:r w:rsidRPr="00865B73">
        <w:rPr>
          <w:b/>
          <w:bCs/>
        </w:rPr>
        <w:t>大半が退職後の無職者として国保に加入していることから、</w:t>
      </w:r>
      <w:r>
        <w:rPr>
          <w:rFonts w:hint="eastAsia"/>
          <w:b/>
          <w:bCs/>
        </w:rPr>
        <w:t>組合健保や共済健保などとの</w:t>
      </w:r>
      <w:r w:rsidRPr="00865B73">
        <w:rPr>
          <w:b/>
          <w:bCs/>
        </w:rPr>
        <w:t>財政調整を行う仕組み「前期高齢者納付金」（高齢者の平均加入率で補正する）</w:t>
      </w:r>
      <w:r>
        <w:rPr>
          <w:rFonts w:hint="eastAsia"/>
          <w:b/>
          <w:bCs/>
        </w:rPr>
        <w:t>が</w:t>
      </w:r>
      <w:r w:rsidRPr="00865B73">
        <w:rPr>
          <w:b/>
          <w:bCs/>
        </w:rPr>
        <w:t>導入</w:t>
      </w:r>
      <w:r>
        <w:rPr>
          <w:rFonts w:hint="eastAsia"/>
          <w:b/>
          <w:bCs/>
        </w:rPr>
        <w:t>されている。</w:t>
      </w:r>
    </w:p>
    <w:p w14:paraId="1B865F87" w14:textId="3A43E8A7" w:rsidR="00865B73" w:rsidRPr="00E143B0" w:rsidRDefault="00865B73" w:rsidP="00E143B0">
      <w:pPr>
        <w:rPr>
          <w:rFonts w:hint="eastAsia"/>
          <w:b/>
          <w:bCs/>
        </w:rPr>
      </w:pPr>
    </w:p>
    <w:p w14:paraId="64F206A1" w14:textId="0A227443" w:rsidR="00427984" w:rsidRDefault="00427984" w:rsidP="00027D0C">
      <w:pPr>
        <w:rPr>
          <w:b/>
          <w:bCs/>
        </w:rPr>
      </w:pPr>
    </w:p>
    <w:sectPr w:rsidR="00427984" w:rsidSect="00064AF9">
      <w:headerReference w:type="default" r:id="rId7"/>
      <w:footerReference w:type="even" r:id="rId8"/>
      <w:footerReference w:type="default" r:id="rId9"/>
      <w:pgSz w:w="11900" w:h="16840" w:code="9"/>
      <w:pgMar w:top="1134" w:right="1134" w:bottom="1134" w:left="1418" w:header="851" w:footer="992" w:gutter="0"/>
      <w:cols w:space="425"/>
      <w:docGrid w:type="linesAndChars" w:linePitch="328" w:charSpace="69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D73B" w14:textId="77777777" w:rsidR="00807027" w:rsidRDefault="00807027">
      <w:r>
        <w:separator/>
      </w:r>
    </w:p>
  </w:endnote>
  <w:endnote w:type="continuationSeparator" w:id="0">
    <w:p w14:paraId="0F5E0CBB" w14:textId="77777777" w:rsidR="00807027" w:rsidRDefault="0080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9D81"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end"/>
    </w:r>
  </w:p>
  <w:p w14:paraId="6B34536C" w14:textId="77777777" w:rsidR="000F189B" w:rsidRDefault="000F189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538C0" w14:textId="77777777" w:rsidR="000F189B" w:rsidRDefault="00CA3B48" w:rsidP="00827061">
    <w:pPr>
      <w:pStyle w:val="a3"/>
      <w:framePr w:wrap="around" w:vAnchor="text" w:hAnchor="margin" w:xAlign="center" w:y="1"/>
      <w:rPr>
        <w:rStyle w:val="a5"/>
      </w:rPr>
    </w:pPr>
    <w:r>
      <w:rPr>
        <w:rStyle w:val="a5"/>
      </w:rPr>
      <w:fldChar w:fldCharType="begin"/>
    </w:r>
    <w:r w:rsidR="000F189B">
      <w:rPr>
        <w:rStyle w:val="a5"/>
      </w:rPr>
      <w:instrText xml:space="preserve">PAGE  </w:instrText>
    </w:r>
    <w:r>
      <w:rPr>
        <w:rStyle w:val="a5"/>
      </w:rPr>
      <w:fldChar w:fldCharType="separate"/>
    </w:r>
    <w:r w:rsidR="00B03DB8">
      <w:rPr>
        <w:rStyle w:val="a5"/>
        <w:noProof/>
      </w:rPr>
      <w:t>1</w:t>
    </w:r>
    <w:r>
      <w:rPr>
        <w:rStyle w:val="a5"/>
      </w:rPr>
      <w:fldChar w:fldCharType="end"/>
    </w:r>
  </w:p>
  <w:p w14:paraId="575EDD23" w14:textId="77777777" w:rsidR="000F189B" w:rsidRDefault="000F18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A2DA3" w14:textId="77777777" w:rsidR="00807027" w:rsidRDefault="00807027">
      <w:r>
        <w:separator/>
      </w:r>
    </w:p>
  </w:footnote>
  <w:footnote w:type="continuationSeparator" w:id="0">
    <w:p w14:paraId="32DB0384" w14:textId="77777777" w:rsidR="00807027" w:rsidRDefault="0080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64654" w14:textId="7CD9BC8E" w:rsidR="007A3607" w:rsidRPr="00137481" w:rsidRDefault="007A3607" w:rsidP="0013748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6A59"/>
    <w:multiLevelType w:val="hybridMultilevel"/>
    <w:tmpl w:val="2AC88518"/>
    <w:lvl w:ilvl="0" w:tplc="AB5421E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E623F"/>
    <w:multiLevelType w:val="hybridMultilevel"/>
    <w:tmpl w:val="9C78342E"/>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D55199"/>
    <w:multiLevelType w:val="multilevel"/>
    <w:tmpl w:val="3A425B32"/>
    <w:lvl w:ilvl="0">
      <w:start w:val="1"/>
      <w:numFmt w:val="decimal"/>
      <w:lvlText w:val="%1"/>
      <w:lvlJc w:val="left"/>
      <w:pPr>
        <w:ind w:left="400" w:hanging="400"/>
      </w:pPr>
      <w:rPr>
        <w:rFonts w:ascii="Times New Roman" w:hAnsi="Times New Roman" w:hint="default"/>
        <w:color w:val="auto"/>
        <w:sz w:val="24"/>
      </w:rPr>
    </w:lvl>
    <w:lvl w:ilvl="1">
      <w:start w:val="1"/>
      <w:numFmt w:val="decimal"/>
      <w:lvlText w:val="%1.%2"/>
      <w:lvlJc w:val="left"/>
      <w:pPr>
        <w:ind w:left="400" w:hanging="400"/>
      </w:pPr>
      <w:rPr>
        <w:rFonts w:ascii="Times New Roman" w:hAnsi="Times New Roman" w:hint="default"/>
        <w:color w:val="auto"/>
        <w:sz w:val="24"/>
      </w:rPr>
    </w:lvl>
    <w:lvl w:ilvl="2">
      <w:start w:val="1"/>
      <w:numFmt w:val="decimal"/>
      <w:lvlText w:val="%1.%2.%3"/>
      <w:lvlJc w:val="left"/>
      <w:pPr>
        <w:ind w:left="720" w:hanging="720"/>
      </w:pPr>
      <w:rPr>
        <w:rFonts w:ascii="Times New Roman" w:hAnsi="Times New Roman" w:hint="default"/>
        <w:color w:val="auto"/>
        <w:sz w:val="24"/>
      </w:rPr>
    </w:lvl>
    <w:lvl w:ilvl="3">
      <w:start w:val="1"/>
      <w:numFmt w:val="decimal"/>
      <w:lvlText w:val="%1.%2.%3.%4"/>
      <w:lvlJc w:val="left"/>
      <w:pPr>
        <w:ind w:left="720" w:hanging="720"/>
      </w:pPr>
      <w:rPr>
        <w:rFonts w:ascii="Times New Roman" w:hAnsi="Times New Roman" w:hint="default"/>
        <w:color w:val="auto"/>
        <w:sz w:val="24"/>
      </w:rPr>
    </w:lvl>
    <w:lvl w:ilvl="4">
      <w:start w:val="1"/>
      <w:numFmt w:val="decimal"/>
      <w:lvlText w:val="%1.%2.%3.%4.%5"/>
      <w:lvlJc w:val="left"/>
      <w:pPr>
        <w:ind w:left="1080" w:hanging="1080"/>
      </w:pPr>
      <w:rPr>
        <w:rFonts w:ascii="Times New Roman" w:hAnsi="Times New Roman" w:hint="default"/>
        <w:color w:val="auto"/>
        <w:sz w:val="24"/>
      </w:rPr>
    </w:lvl>
    <w:lvl w:ilvl="5">
      <w:start w:val="1"/>
      <w:numFmt w:val="decimal"/>
      <w:lvlText w:val="%1.%2.%3.%4.%5.%6"/>
      <w:lvlJc w:val="left"/>
      <w:pPr>
        <w:ind w:left="1080" w:hanging="1080"/>
      </w:pPr>
      <w:rPr>
        <w:rFonts w:ascii="Times New Roman" w:hAnsi="Times New Roman" w:hint="default"/>
        <w:color w:val="auto"/>
        <w:sz w:val="24"/>
      </w:rPr>
    </w:lvl>
    <w:lvl w:ilvl="6">
      <w:start w:val="1"/>
      <w:numFmt w:val="decimal"/>
      <w:lvlText w:val="%1.%2.%3.%4.%5.%6.%7"/>
      <w:lvlJc w:val="left"/>
      <w:pPr>
        <w:ind w:left="1440" w:hanging="1440"/>
      </w:pPr>
      <w:rPr>
        <w:rFonts w:ascii="Times New Roman" w:hAnsi="Times New Roman" w:hint="default"/>
        <w:color w:val="auto"/>
        <w:sz w:val="24"/>
      </w:rPr>
    </w:lvl>
    <w:lvl w:ilvl="7">
      <w:start w:val="1"/>
      <w:numFmt w:val="decimal"/>
      <w:lvlText w:val="%1.%2.%3.%4.%5.%6.%7.%8"/>
      <w:lvlJc w:val="left"/>
      <w:pPr>
        <w:ind w:left="1440" w:hanging="1440"/>
      </w:pPr>
      <w:rPr>
        <w:rFonts w:ascii="Times New Roman" w:hAnsi="Times New Roman" w:hint="default"/>
        <w:color w:val="auto"/>
        <w:sz w:val="24"/>
      </w:rPr>
    </w:lvl>
    <w:lvl w:ilvl="8">
      <w:start w:val="1"/>
      <w:numFmt w:val="decimal"/>
      <w:lvlText w:val="%1.%2.%3.%4.%5.%6.%7.%8.%9"/>
      <w:lvlJc w:val="left"/>
      <w:pPr>
        <w:ind w:left="1800" w:hanging="1800"/>
      </w:pPr>
      <w:rPr>
        <w:rFonts w:ascii="Times New Roman" w:hAnsi="Times New Roman" w:hint="default"/>
        <w:color w:val="auto"/>
        <w:sz w:val="24"/>
      </w:rPr>
    </w:lvl>
  </w:abstractNum>
  <w:abstractNum w:abstractNumId="3" w15:restartNumberingAfterBreak="0">
    <w:nsid w:val="187877C5"/>
    <w:multiLevelType w:val="hybridMultilevel"/>
    <w:tmpl w:val="3E4E8CE0"/>
    <w:lvl w:ilvl="0" w:tplc="70D62DF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1E70FC"/>
    <w:multiLevelType w:val="hybridMultilevel"/>
    <w:tmpl w:val="949481C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87C8A"/>
    <w:multiLevelType w:val="hybridMultilevel"/>
    <w:tmpl w:val="15C0A640"/>
    <w:lvl w:ilvl="0" w:tplc="6F6E6C8E">
      <w:start w:val="1"/>
      <w:numFmt w:val="bullet"/>
      <w:lvlText w:val=""/>
      <w:lvlJc w:val="left"/>
      <w:pPr>
        <w:tabs>
          <w:tab w:val="num" w:pos="720"/>
        </w:tabs>
        <w:ind w:left="720" w:hanging="360"/>
      </w:pPr>
      <w:rPr>
        <w:rFonts w:ascii="Wingdings" w:hAnsi="Wingdings" w:hint="default"/>
      </w:rPr>
    </w:lvl>
    <w:lvl w:ilvl="1" w:tplc="F312BAA4" w:tentative="1">
      <w:start w:val="1"/>
      <w:numFmt w:val="bullet"/>
      <w:lvlText w:val=""/>
      <w:lvlJc w:val="left"/>
      <w:pPr>
        <w:tabs>
          <w:tab w:val="num" w:pos="1440"/>
        </w:tabs>
        <w:ind w:left="1440" w:hanging="360"/>
      </w:pPr>
      <w:rPr>
        <w:rFonts w:ascii="Wingdings" w:hAnsi="Wingdings" w:hint="default"/>
      </w:rPr>
    </w:lvl>
    <w:lvl w:ilvl="2" w:tplc="C9045A68" w:tentative="1">
      <w:start w:val="1"/>
      <w:numFmt w:val="bullet"/>
      <w:lvlText w:val=""/>
      <w:lvlJc w:val="left"/>
      <w:pPr>
        <w:tabs>
          <w:tab w:val="num" w:pos="2160"/>
        </w:tabs>
        <w:ind w:left="2160" w:hanging="360"/>
      </w:pPr>
      <w:rPr>
        <w:rFonts w:ascii="Wingdings" w:hAnsi="Wingdings" w:hint="default"/>
      </w:rPr>
    </w:lvl>
    <w:lvl w:ilvl="3" w:tplc="E166B0DE" w:tentative="1">
      <w:start w:val="1"/>
      <w:numFmt w:val="bullet"/>
      <w:lvlText w:val=""/>
      <w:lvlJc w:val="left"/>
      <w:pPr>
        <w:tabs>
          <w:tab w:val="num" w:pos="2880"/>
        </w:tabs>
        <w:ind w:left="2880" w:hanging="360"/>
      </w:pPr>
      <w:rPr>
        <w:rFonts w:ascii="Wingdings" w:hAnsi="Wingdings" w:hint="default"/>
      </w:rPr>
    </w:lvl>
    <w:lvl w:ilvl="4" w:tplc="B8263ADA" w:tentative="1">
      <w:start w:val="1"/>
      <w:numFmt w:val="bullet"/>
      <w:lvlText w:val=""/>
      <w:lvlJc w:val="left"/>
      <w:pPr>
        <w:tabs>
          <w:tab w:val="num" w:pos="3600"/>
        </w:tabs>
        <w:ind w:left="3600" w:hanging="360"/>
      </w:pPr>
      <w:rPr>
        <w:rFonts w:ascii="Wingdings" w:hAnsi="Wingdings" w:hint="default"/>
      </w:rPr>
    </w:lvl>
    <w:lvl w:ilvl="5" w:tplc="3938A9B4" w:tentative="1">
      <w:start w:val="1"/>
      <w:numFmt w:val="bullet"/>
      <w:lvlText w:val=""/>
      <w:lvlJc w:val="left"/>
      <w:pPr>
        <w:tabs>
          <w:tab w:val="num" w:pos="4320"/>
        </w:tabs>
        <w:ind w:left="4320" w:hanging="360"/>
      </w:pPr>
      <w:rPr>
        <w:rFonts w:ascii="Wingdings" w:hAnsi="Wingdings" w:hint="default"/>
      </w:rPr>
    </w:lvl>
    <w:lvl w:ilvl="6" w:tplc="EE942974" w:tentative="1">
      <w:start w:val="1"/>
      <w:numFmt w:val="bullet"/>
      <w:lvlText w:val=""/>
      <w:lvlJc w:val="left"/>
      <w:pPr>
        <w:tabs>
          <w:tab w:val="num" w:pos="5040"/>
        </w:tabs>
        <w:ind w:left="5040" w:hanging="360"/>
      </w:pPr>
      <w:rPr>
        <w:rFonts w:ascii="Wingdings" w:hAnsi="Wingdings" w:hint="default"/>
      </w:rPr>
    </w:lvl>
    <w:lvl w:ilvl="7" w:tplc="99AA88BA" w:tentative="1">
      <w:start w:val="1"/>
      <w:numFmt w:val="bullet"/>
      <w:lvlText w:val=""/>
      <w:lvlJc w:val="left"/>
      <w:pPr>
        <w:tabs>
          <w:tab w:val="num" w:pos="5760"/>
        </w:tabs>
        <w:ind w:left="5760" w:hanging="360"/>
      </w:pPr>
      <w:rPr>
        <w:rFonts w:ascii="Wingdings" w:hAnsi="Wingdings" w:hint="default"/>
      </w:rPr>
    </w:lvl>
    <w:lvl w:ilvl="8" w:tplc="EA3A61F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EA2C0F"/>
    <w:multiLevelType w:val="hybridMultilevel"/>
    <w:tmpl w:val="19202782"/>
    <w:lvl w:ilvl="0" w:tplc="8B84EAC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142621"/>
    <w:multiLevelType w:val="hybridMultilevel"/>
    <w:tmpl w:val="B79691E4"/>
    <w:lvl w:ilvl="0" w:tplc="AA68D298">
      <w:start w:val="1"/>
      <w:numFmt w:val="decimalFullWidth"/>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31388"/>
    <w:multiLevelType w:val="hybridMultilevel"/>
    <w:tmpl w:val="F87E8D88"/>
    <w:lvl w:ilvl="0" w:tplc="241A72B6">
      <w:start w:val="1"/>
      <w:numFmt w:val="bullet"/>
      <w:lvlText w:val=""/>
      <w:lvlJc w:val="left"/>
      <w:pPr>
        <w:tabs>
          <w:tab w:val="num" w:pos="720"/>
        </w:tabs>
        <w:ind w:left="720" w:hanging="360"/>
      </w:pPr>
      <w:rPr>
        <w:rFonts w:ascii="Wingdings" w:hAnsi="Wingdings" w:hint="default"/>
      </w:rPr>
    </w:lvl>
    <w:lvl w:ilvl="1" w:tplc="08E6C1D6" w:tentative="1">
      <w:start w:val="1"/>
      <w:numFmt w:val="bullet"/>
      <w:lvlText w:val=""/>
      <w:lvlJc w:val="left"/>
      <w:pPr>
        <w:tabs>
          <w:tab w:val="num" w:pos="1440"/>
        </w:tabs>
        <w:ind w:left="1440" w:hanging="360"/>
      </w:pPr>
      <w:rPr>
        <w:rFonts w:ascii="Wingdings" w:hAnsi="Wingdings" w:hint="default"/>
      </w:rPr>
    </w:lvl>
    <w:lvl w:ilvl="2" w:tplc="BF0A6204" w:tentative="1">
      <w:start w:val="1"/>
      <w:numFmt w:val="bullet"/>
      <w:lvlText w:val=""/>
      <w:lvlJc w:val="left"/>
      <w:pPr>
        <w:tabs>
          <w:tab w:val="num" w:pos="2160"/>
        </w:tabs>
        <w:ind w:left="2160" w:hanging="360"/>
      </w:pPr>
      <w:rPr>
        <w:rFonts w:ascii="Wingdings" w:hAnsi="Wingdings" w:hint="default"/>
      </w:rPr>
    </w:lvl>
    <w:lvl w:ilvl="3" w:tplc="D0FE28D6" w:tentative="1">
      <w:start w:val="1"/>
      <w:numFmt w:val="bullet"/>
      <w:lvlText w:val=""/>
      <w:lvlJc w:val="left"/>
      <w:pPr>
        <w:tabs>
          <w:tab w:val="num" w:pos="2880"/>
        </w:tabs>
        <w:ind w:left="2880" w:hanging="360"/>
      </w:pPr>
      <w:rPr>
        <w:rFonts w:ascii="Wingdings" w:hAnsi="Wingdings" w:hint="default"/>
      </w:rPr>
    </w:lvl>
    <w:lvl w:ilvl="4" w:tplc="E924B62C" w:tentative="1">
      <w:start w:val="1"/>
      <w:numFmt w:val="bullet"/>
      <w:lvlText w:val=""/>
      <w:lvlJc w:val="left"/>
      <w:pPr>
        <w:tabs>
          <w:tab w:val="num" w:pos="3600"/>
        </w:tabs>
        <w:ind w:left="3600" w:hanging="360"/>
      </w:pPr>
      <w:rPr>
        <w:rFonts w:ascii="Wingdings" w:hAnsi="Wingdings" w:hint="default"/>
      </w:rPr>
    </w:lvl>
    <w:lvl w:ilvl="5" w:tplc="6D666E3E" w:tentative="1">
      <w:start w:val="1"/>
      <w:numFmt w:val="bullet"/>
      <w:lvlText w:val=""/>
      <w:lvlJc w:val="left"/>
      <w:pPr>
        <w:tabs>
          <w:tab w:val="num" w:pos="4320"/>
        </w:tabs>
        <w:ind w:left="4320" w:hanging="360"/>
      </w:pPr>
      <w:rPr>
        <w:rFonts w:ascii="Wingdings" w:hAnsi="Wingdings" w:hint="default"/>
      </w:rPr>
    </w:lvl>
    <w:lvl w:ilvl="6" w:tplc="C37A903A" w:tentative="1">
      <w:start w:val="1"/>
      <w:numFmt w:val="bullet"/>
      <w:lvlText w:val=""/>
      <w:lvlJc w:val="left"/>
      <w:pPr>
        <w:tabs>
          <w:tab w:val="num" w:pos="5040"/>
        </w:tabs>
        <w:ind w:left="5040" w:hanging="360"/>
      </w:pPr>
      <w:rPr>
        <w:rFonts w:ascii="Wingdings" w:hAnsi="Wingdings" w:hint="default"/>
      </w:rPr>
    </w:lvl>
    <w:lvl w:ilvl="7" w:tplc="A46AF686" w:tentative="1">
      <w:start w:val="1"/>
      <w:numFmt w:val="bullet"/>
      <w:lvlText w:val=""/>
      <w:lvlJc w:val="left"/>
      <w:pPr>
        <w:tabs>
          <w:tab w:val="num" w:pos="5760"/>
        </w:tabs>
        <w:ind w:left="5760" w:hanging="360"/>
      </w:pPr>
      <w:rPr>
        <w:rFonts w:ascii="Wingdings" w:hAnsi="Wingdings" w:hint="default"/>
      </w:rPr>
    </w:lvl>
    <w:lvl w:ilvl="8" w:tplc="37483F9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C5692A"/>
    <w:multiLevelType w:val="hybridMultilevel"/>
    <w:tmpl w:val="D168322C"/>
    <w:lvl w:ilvl="0" w:tplc="2D82476E">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0323D"/>
    <w:multiLevelType w:val="hybridMultilevel"/>
    <w:tmpl w:val="5B0EAAD2"/>
    <w:lvl w:ilvl="0" w:tplc="6A164C4C">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A3110"/>
    <w:multiLevelType w:val="hybridMultilevel"/>
    <w:tmpl w:val="DC7E5FE4"/>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6E40CB7"/>
    <w:multiLevelType w:val="hybridMultilevel"/>
    <w:tmpl w:val="FA90EAFC"/>
    <w:lvl w:ilvl="0" w:tplc="EF7C3BAE">
      <w:numFmt w:val="bullet"/>
      <w:lvlText w:val="□"/>
      <w:lvlJc w:val="left"/>
      <w:pPr>
        <w:ind w:left="720" w:hanging="360"/>
      </w:pPr>
      <w:rPr>
        <w:rFonts w:ascii="ＭＳ 明朝" w:eastAsia="ＭＳ 明朝" w:hAnsi="Wingdings" w:hint="eastAsia"/>
        <w:w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64560D"/>
    <w:multiLevelType w:val="hybridMultilevel"/>
    <w:tmpl w:val="71009496"/>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425283"/>
    <w:multiLevelType w:val="hybridMultilevel"/>
    <w:tmpl w:val="8332B092"/>
    <w:lvl w:ilvl="0" w:tplc="84B0E4BC">
      <w:start w:val="1"/>
      <w:numFmt w:val="bullet"/>
      <w:lvlText w:val=""/>
      <w:lvlJc w:val="left"/>
      <w:pPr>
        <w:tabs>
          <w:tab w:val="num" w:pos="720"/>
        </w:tabs>
        <w:ind w:left="720" w:hanging="360"/>
      </w:pPr>
      <w:rPr>
        <w:rFonts w:ascii="Wingdings" w:hAnsi="Wingdings" w:hint="default"/>
      </w:rPr>
    </w:lvl>
    <w:lvl w:ilvl="1" w:tplc="9C422EEE" w:tentative="1">
      <w:start w:val="1"/>
      <w:numFmt w:val="bullet"/>
      <w:lvlText w:val=""/>
      <w:lvlJc w:val="left"/>
      <w:pPr>
        <w:tabs>
          <w:tab w:val="num" w:pos="1440"/>
        </w:tabs>
        <w:ind w:left="1440" w:hanging="360"/>
      </w:pPr>
      <w:rPr>
        <w:rFonts w:ascii="Wingdings" w:hAnsi="Wingdings" w:hint="default"/>
      </w:rPr>
    </w:lvl>
    <w:lvl w:ilvl="2" w:tplc="E18C41CC" w:tentative="1">
      <w:start w:val="1"/>
      <w:numFmt w:val="bullet"/>
      <w:lvlText w:val=""/>
      <w:lvlJc w:val="left"/>
      <w:pPr>
        <w:tabs>
          <w:tab w:val="num" w:pos="2160"/>
        </w:tabs>
        <w:ind w:left="2160" w:hanging="360"/>
      </w:pPr>
      <w:rPr>
        <w:rFonts w:ascii="Wingdings" w:hAnsi="Wingdings" w:hint="default"/>
      </w:rPr>
    </w:lvl>
    <w:lvl w:ilvl="3" w:tplc="B1D6CD1E" w:tentative="1">
      <w:start w:val="1"/>
      <w:numFmt w:val="bullet"/>
      <w:lvlText w:val=""/>
      <w:lvlJc w:val="left"/>
      <w:pPr>
        <w:tabs>
          <w:tab w:val="num" w:pos="2880"/>
        </w:tabs>
        <w:ind w:left="2880" w:hanging="360"/>
      </w:pPr>
      <w:rPr>
        <w:rFonts w:ascii="Wingdings" w:hAnsi="Wingdings" w:hint="default"/>
      </w:rPr>
    </w:lvl>
    <w:lvl w:ilvl="4" w:tplc="B6ECF03C" w:tentative="1">
      <w:start w:val="1"/>
      <w:numFmt w:val="bullet"/>
      <w:lvlText w:val=""/>
      <w:lvlJc w:val="left"/>
      <w:pPr>
        <w:tabs>
          <w:tab w:val="num" w:pos="3600"/>
        </w:tabs>
        <w:ind w:left="3600" w:hanging="360"/>
      </w:pPr>
      <w:rPr>
        <w:rFonts w:ascii="Wingdings" w:hAnsi="Wingdings" w:hint="default"/>
      </w:rPr>
    </w:lvl>
    <w:lvl w:ilvl="5" w:tplc="BD4818B0" w:tentative="1">
      <w:start w:val="1"/>
      <w:numFmt w:val="bullet"/>
      <w:lvlText w:val=""/>
      <w:lvlJc w:val="left"/>
      <w:pPr>
        <w:tabs>
          <w:tab w:val="num" w:pos="4320"/>
        </w:tabs>
        <w:ind w:left="4320" w:hanging="360"/>
      </w:pPr>
      <w:rPr>
        <w:rFonts w:ascii="Wingdings" w:hAnsi="Wingdings" w:hint="default"/>
      </w:rPr>
    </w:lvl>
    <w:lvl w:ilvl="6" w:tplc="73F0387E" w:tentative="1">
      <w:start w:val="1"/>
      <w:numFmt w:val="bullet"/>
      <w:lvlText w:val=""/>
      <w:lvlJc w:val="left"/>
      <w:pPr>
        <w:tabs>
          <w:tab w:val="num" w:pos="5040"/>
        </w:tabs>
        <w:ind w:left="5040" w:hanging="360"/>
      </w:pPr>
      <w:rPr>
        <w:rFonts w:ascii="Wingdings" w:hAnsi="Wingdings" w:hint="default"/>
      </w:rPr>
    </w:lvl>
    <w:lvl w:ilvl="7" w:tplc="B4F0D408" w:tentative="1">
      <w:start w:val="1"/>
      <w:numFmt w:val="bullet"/>
      <w:lvlText w:val=""/>
      <w:lvlJc w:val="left"/>
      <w:pPr>
        <w:tabs>
          <w:tab w:val="num" w:pos="5760"/>
        </w:tabs>
        <w:ind w:left="5760" w:hanging="360"/>
      </w:pPr>
      <w:rPr>
        <w:rFonts w:ascii="Wingdings" w:hAnsi="Wingdings" w:hint="default"/>
      </w:rPr>
    </w:lvl>
    <w:lvl w:ilvl="8" w:tplc="EE7C8F9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72590C"/>
    <w:multiLevelType w:val="hybridMultilevel"/>
    <w:tmpl w:val="BEDC864C"/>
    <w:lvl w:ilvl="0" w:tplc="AFEA5204">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4D18E4"/>
    <w:multiLevelType w:val="hybridMultilevel"/>
    <w:tmpl w:val="DB3AEF86"/>
    <w:lvl w:ilvl="0" w:tplc="5DAE4418">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E0A9F"/>
    <w:multiLevelType w:val="hybridMultilevel"/>
    <w:tmpl w:val="296A4858"/>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0122F1"/>
    <w:multiLevelType w:val="hybridMultilevel"/>
    <w:tmpl w:val="B3AA17C2"/>
    <w:lvl w:ilvl="0" w:tplc="EF7C3BAE">
      <w:numFmt w:val="bullet"/>
      <w:lvlText w:val="□"/>
      <w:lvlJc w:val="left"/>
      <w:pPr>
        <w:ind w:left="420" w:hanging="420"/>
      </w:pPr>
      <w:rPr>
        <w:rFonts w:ascii="ＭＳ 明朝" w:eastAsia="ＭＳ 明朝" w:hAnsi="Wingdings" w:hint="eastAsia"/>
        <w:w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403F3E"/>
    <w:multiLevelType w:val="hybridMultilevel"/>
    <w:tmpl w:val="E0802534"/>
    <w:lvl w:ilvl="0" w:tplc="B5843E8E">
      <w:start w:val="1"/>
      <w:numFmt w:val="bullet"/>
      <w:lvlText w:val=""/>
      <w:lvlJc w:val="left"/>
      <w:pPr>
        <w:tabs>
          <w:tab w:val="num" w:pos="720"/>
        </w:tabs>
        <w:ind w:left="720" w:hanging="360"/>
      </w:pPr>
      <w:rPr>
        <w:rFonts w:ascii="Wingdings" w:hAnsi="Wingdings" w:hint="default"/>
      </w:rPr>
    </w:lvl>
    <w:lvl w:ilvl="1" w:tplc="4DE22626" w:tentative="1">
      <w:start w:val="1"/>
      <w:numFmt w:val="bullet"/>
      <w:lvlText w:val=""/>
      <w:lvlJc w:val="left"/>
      <w:pPr>
        <w:tabs>
          <w:tab w:val="num" w:pos="1440"/>
        </w:tabs>
        <w:ind w:left="1440" w:hanging="360"/>
      </w:pPr>
      <w:rPr>
        <w:rFonts w:ascii="Wingdings" w:hAnsi="Wingdings" w:hint="default"/>
      </w:rPr>
    </w:lvl>
    <w:lvl w:ilvl="2" w:tplc="047AFB6A" w:tentative="1">
      <w:start w:val="1"/>
      <w:numFmt w:val="bullet"/>
      <w:lvlText w:val=""/>
      <w:lvlJc w:val="left"/>
      <w:pPr>
        <w:tabs>
          <w:tab w:val="num" w:pos="2160"/>
        </w:tabs>
        <w:ind w:left="2160" w:hanging="360"/>
      </w:pPr>
      <w:rPr>
        <w:rFonts w:ascii="Wingdings" w:hAnsi="Wingdings" w:hint="default"/>
      </w:rPr>
    </w:lvl>
    <w:lvl w:ilvl="3" w:tplc="C07AA9B0" w:tentative="1">
      <w:start w:val="1"/>
      <w:numFmt w:val="bullet"/>
      <w:lvlText w:val=""/>
      <w:lvlJc w:val="left"/>
      <w:pPr>
        <w:tabs>
          <w:tab w:val="num" w:pos="2880"/>
        </w:tabs>
        <w:ind w:left="2880" w:hanging="360"/>
      </w:pPr>
      <w:rPr>
        <w:rFonts w:ascii="Wingdings" w:hAnsi="Wingdings" w:hint="default"/>
      </w:rPr>
    </w:lvl>
    <w:lvl w:ilvl="4" w:tplc="2E24A18A" w:tentative="1">
      <w:start w:val="1"/>
      <w:numFmt w:val="bullet"/>
      <w:lvlText w:val=""/>
      <w:lvlJc w:val="left"/>
      <w:pPr>
        <w:tabs>
          <w:tab w:val="num" w:pos="3600"/>
        </w:tabs>
        <w:ind w:left="3600" w:hanging="360"/>
      </w:pPr>
      <w:rPr>
        <w:rFonts w:ascii="Wingdings" w:hAnsi="Wingdings" w:hint="default"/>
      </w:rPr>
    </w:lvl>
    <w:lvl w:ilvl="5" w:tplc="BCE2BD48" w:tentative="1">
      <w:start w:val="1"/>
      <w:numFmt w:val="bullet"/>
      <w:lvlText w:val=""/>
      <w:lvlJc w:val="left"/>
      <w:pPr>
        <w:tabs>
          <w:tab w:val="num" w:pos="4320"/>
        </w:tabs>
        <w:ind w:left="4320" w:hanging="360"/>
      </w:pPr>
      <w:rPr>
        <w:rFonts w:ascii="Wingdings" w:hAnsi="Wingdings" w:hint="default"/>
      </w:rPr>
    </w:lvl>
    <w:lvl w:ilvl="6" w:tplc="E23E2674" w:tentative="1">
      <w:start w:val="1"/>
      <w:numFmt w:val="bullet"/>
      <w:lvlText w:val=""/>
      <w:lvlJc w:val="left"/>
      <w:pPr>
        <w:tabs>
          <w:tab w:val="num" w:pos="5040"/>
        </w:tabs>
        <w:ind w:left="5040" w:hanging="360"/>
      </w:pPr>
      <w:rPr>
        <w:rFonts w:ascii="Wingdings" w:hAnsi="Wingdings" w:hint="default"/>
      </w:rPr>
    </w:lvl>
    <w:lvl w:ilvl="7" w:tplc="9A9854AE" w:tentative="1">
      <w:start w:val="1"/>
      <w:numFmt w:val="bullet"/>
      <w:lvlText w:val=""/>
      <w:lvlJc w:val="left"/>
      <w:pPr>
        <w:tabs>
          <w:tab w:val="num" w:pos="5760"/>
        </w:tabs>
        <w:ind w:left="5760" w:hanging="360"/>
      </w:pPr>
      <w:rPr>
        <w:rFonts w:ascii="Wingdings" w:hAnsi="Wingdings" w:hint="default"/>
      </w:rPr>
    </w:lvl>
    <w:lvl w:ilvl="8" w:tplc="021AE7B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C52FC9"/>
    <w:multiLevelType w:val="hybridMultilevel"/>
    <w:tmpl w:val="8F30CB70"/>
    <w:lvl w:ilvl="0" w:tplc="0C3466C4">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EF1332D"/>
    <w:multiLevelType w:val="hybridMultilevel"/>
    <w:tmpl w:val="28C8E502"/>
    <w:lvl w:ilvl="0" w:tplc="14AA0E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3524016">
    <w:abstractNumId w:val="2"/>
  </w:num>
  <w:num w:numId="2" w16cid:durableId="102847589">
    <w:abstractNumId w:val="1"/>
  </w:num>
  <w:num w:numId="3" w16cid:durableId="584218752">
    <w:abstractNumId w:val="17"/>
  </w:num>
  <w:num w:numId="4" w16cid:durableId="893543649">
    <w:abstractNumId w:val="18"/>
  </w:num>
  <w:num w:numId="5" w16cid:durableId="1926454342">
    <w:abstractNumId w:val="13"/>
  </w:num>
  <w:num w:numId="6" w16cid:durableId="910579810">
    <w:abstractNumId w:val="11"/>
  </w:num>
  <w:num w:numId="7" w16cid:durableId="1652059900">
    <w:abstractNumId w:val="15"/>
  </w:num>
  <w:num w:numId="8" w16cid:durableId="1827553281">
    <w:abstractNumId w:val="6"/>
  </w:num>
  <w:num w:numId="9" w16cid:durableId="849953648">
    <w:abstractNumId w:val="9"/>
  </w:num>
  <w:num w:numId="10" w16cid:durableId="1025402805">
    <w:abstractNumId w:val="3"/>
  </w:num>
  <w:num w:numId="11" w16cid:durableId="911894933">
    <w:abstractNumId w:val="0"/>
  </w:num>
  <w:num w:numId="12" w16cid:durableId="12346874">
    <w:abstractNumId w:val="10"/>
  </w:num>
  <w:num w:numId="13" w16cid:durableId="166755410">
    <w:abstractNumId w:val="7"/>
  </w:num>
  <w:num w:numId="14" w16cid:durableId="1386181221">
    <w:abstractNumId w:val="16"/>
  </w:num>
  <w:num w:numId="15" w16cid:durableId="1644503604">
    <w:abstractNumId w:val="12"/>
  </w:num>
  <w:num w:numId="16" w16cid:durableId="2003775021">
    <w:abstractNumId w:val="4"/>
  </w:num>
  <w:num w:numId="17" w16cid:durableId="191503528">
    <w:abstractNumId w:val="21"/>
  </w:num>
  <w:num w:numId="18" w16cid:durableId="1988705128">
    <w:abstractNumId w:val="20"/>
  </w:num>
  <w:num w:numId="19" w16cid:durableId="873663112">
    <w:abstractNumId w:val="19"/>
  </w:num>
  <w:num w:numId="20" w16cid:durableId="2003850639">
    <w:abstractNumId w:val="14"/>
  </w:num>
  <w:num w:numId="21" w16cid:durableId="1923948351">
    <w:abstractNumId w:val="8"/>
  </w:num>
  <w:num w:numId="22" w16cid:durableId="19183181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defaultTabStop w:val="960"/>
  <w:drawingGridHorizontalSpacing w:val="11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63"/>
    <w:rsid w:val="00013BD3"/>
    <w:rsid w:val="00027D0C"/>
    <w:rsid w:val="0005343F"/>
    <w:rsid w:val="000552BC"/>
    <w:rsid w:val="00064AF9"/>
    <w:rsid w:val="00065A09"/>
    <w:rsid w:val="00083C52"/>
    <w:rsid w:val="000915BC"/>
    <w:rsid w:val="000A611D"/>
    <w:rsid w:val="000C3813"/>
    <w:rsid w:val="000E6DEB"/>
    <w:rsid w:val="000F189B"/>
    <w:rsid w:val="000F4F0E"/>
    <w:rsid w:val="001202AC"/>
    <w:rsid w:val="00134268"/>
    <w:rsid w:val="00137481"/>
    <w:rsid w:val="00140CBA"/>
    <w:rsid w:val="00174EB5"/>
    <w:rsid w:val="00177C9D"/>
    <w:rsid w:val="00190AD8"/>
    <w:rsid w:val="00191EFB"/>
    <w:rsid w:val="001951FC"/>
    <w:rsid w:val="0019613E"/>
    <w:rsid w:val="00197309"/>
    <w:rsid w:val="001A4061"/>
    <w:rsid w:val="001C172D"/>
    <w:rsid w:val="001C2FAA"/>
    <w:rsid w:val="001C76E7"/>
    <w:rsid w:val="001E7B6B"/>
    <w:rsid w:val="001F480C"/>
    <w:rsid w:val="001F48B9"/>
    <w:rsid w:val="00210A47"/>
    <w:rsid w:val="002612CD"/>
    <w:rsid w:val="0026768A"/>
    <w:rsid w:val="00270C0E"/>
    <w:rsid w:val="0028527F"/>
    <w:rsid w:val="002B30C8"/>
    <w:rsid w:val="002B3EF4"/>
    <w:rsid w:val="002B5E1F"/>
    <w:rsid w:val="002F7FAC"/>
    <w:rsid w:val="00326F74"/>
    <w:rsid w:val="003342A3"/>
    <w:rsid w:val="00336170"/>
    <w:rsid w:val="00344976"/>
    <w:rsid w:val="00366659"/>
    <w:rsid w:val="003A03BA"/>
    <w:rsid w:val="003A1346"/>
    <w:rsid w:val="003A5D08"/>
    <w:rsid w:val="003B0597"/>
    <w:rsid w:val="003B244E"/>
    <w:rsid w:val="003C35CD"/>
    <w:rsid w:val="003E1880"/>
    <w:rsid w:val="003F6D6A"/>
    <w:rsid w:val="00416235"/>
    <w:rsid w:val="0042061E"/>
    <w:rsid w:val="00423DA7"/>
    <w:rsid w:val="00427984"/>
    <w:rsid w:val="00456D82"/>
    <w:rsid w:val="004639ED"/>
    <w:rsid w:val="00466B34"/>
    <w:rsid w:val="004A25BE"/>
    <w:rsid w:val="004A5E62"/>
    <w:rsid w:val="004D25B6"/>
    <w:rsid w:val="004E65E7"/>
    <w:rsid w:val="00506DA7"/>
    <w:rsid w:val="00516AEA"/>
    <w:rsid w:val="00517CB7"/>
    <w:rsid w:val="005317A2"/>
    <w:rsid w:val="005317FB"/>
    <w:rsid w:val="0053373D"/>
    <w:rsid w:val="00544312"/>
    <w:rsid w:val="005740FE"/>
    <w:rsid w:val="005B2A00"/>
    <w:rsid w:val="005D135E"/>
    <w:rsid w:val="005D35FF"/>
    <w:rsid w:val="005D4361"/>
    <w:rsid w:val="005E6DC0"/>
    <w:rsid w:val="005F1015"/>
    <w:rsid w:val="005F7165"/>
    <w:rsid w:val="00617A5E"/>
    <w:rsid w:val="00621057"/>
    <w:rsid w:val="00622066"/>
    <w:rsid w:val="00633179"/>
    <w:rsid w:val="00635E92"/>
    <w:rsid w:val="00640AD2"/>
    <w:rsid w:val="00653103"/>
    <w:rsid w:val="00655B5C"/>
    <w:rsid w:val="00665714"/>
    <w:rsid w:val="006900A2"/>
    <w:rsid w:val="0069463E"/>
    <w:rsid w:val="006F3649"/>
    <w:rsid w:val="00717727"/>
    <w:rsid w:val="00724315"/>
    <w:rsid w:val="0072525E"/>
    <w:rsid w:val="00737AA8"/>
    <w:rsid w:val="00751D59"/>
    <w:rsid w:val="0076693D"/>
    <w:rsid w:val="00783A46"/>
    <w:rsid w:val="007868D4"/>
    <w:rsid w:val="007A09A4"/>
    <w:rsid w:val="007A3607"/>
    <w:rsid w:val="007B41AF"/>
    <w:rsid w:val="007B5691"/>
    <w:rsid w:val="007B5A30"/>
    <w:rsid w:val="007F3807"/>
    <w:rsid w:val="00805799"/>
    <w:rsid w:val="00807027"/>
    <w:rsid w:val="00816D86"/>
    <w:rsid w:val="008407CA"/>
    <w:rsid w:val="00863459"/>
    <w:rsid w:val="00865B73"/>
    <w:rsid w:val="008776E3"/>
    <w:rsid w:val="00880CD5"/>
    <w:rsid w:val="00882EB5"/>
    <w:rsid w:val="00884DB3"/>
    <w:rsid w:val="008A1163"/>
    <w:rsid w:val="008C239D"/>
    <w:rsid w:val="008C5022"/>
    <w:rsid w:val="00937888"/>
    <w:rsid w:val="00944FAB"/>
    <w:rsid w:val="0095789D"/>
    <w:rsid w:val="00965892"/>
    <w:rsid w:val="00975D4F"/>
    <w:rsid w:val="009826EB"/>
    <w:rsid w:val="009B670F"/>
    <w:rsid w:val="009C71D4"/>
    <w:rsid w:val="009D076F"/>
    <w:rsid w:val="009D772B"/>
    <w:rsid w:val="009F0CFD"/>
    <w:rsid w:val="009F42C2"/>
    <w:rsid w:val="00A1198E"/>
    <w:rsid w:val="00A20A94"/>
    <w:rsid w:val="00A53430"/>
    <w:rsid w:val="00A66811"/>
    <w:rsid w:val="00A8677D"/>
    <w:rsid w:val="00A967E1"/>
    <w:rsid w:val="00AA3E24"/>
    <w:rsid w:val="00AA43ED"/>
    <w:rsid w:val="00AC389C"/>
    <w:rsid w:val="00B03DB8"/>
    <w:rsid w:val="00B05E56"/>
    <w:rsid w:val="00B1206A"/>
    <w:rsid w:val="00B17D4C"/>
    <w:rsid w:val="00B211E1"/>
    <w:rsid w:val="00B24639"/>
    <w:rsid w:val="00B51E72"/>
    <w:rsid w:val="00B60C03"/>
    <w:rsid w:val="00B64BEC"/>
    <w:rsid w:val="00B65391"/>
    <w:rsid w:val="00B66438"/>
    <w:rsid w:val="00B738F8"/>
    <w:rsid w:val="00BA03D7"/>
    <w:rsid w:val="00BA0669"/>
    <w:rsid w:val="00BA1A8B"/>
    <w:rsid w:val="00BB3E43"/>
    <w:rsid w:val="00BC5FBE"/>
    <w:rsid w:val="00BD7894"/>
    <w:rsid w:val="00BE77D0"/>
    <w:rsid w:val="00C17893"/>
    <w:rsid w:val="00C21D8D"/>
    <w:rsid w:val="00C22F13"/>
    <w:rsid w:val="00C758A8"/>
    <w:rsid w:val="00C77DFD"/>
    <w:rsid w:val="00C868AD"/>
    <w:rsid w:val="00C91C80"/>
    <w:rsid w:val="00CA3B48"/>
    <w:rsid w:val="00CB4711"/>
    <w:rsid w:val="00CB7F90"/>
    <w:rsid w:val="00CC6056"/>
    <w:rsid w:val="00CD0601"/>
    <w:rsid w:val="00CD26F3"/>
    <w:rsid w:val="00D06356"/>
    <w:rsid w:val="00D2671A"/>
    <w:rsid w:val="00D31E3F"/>
    <w:rsid w:val="00D366D1"/>
    <w:rsid w:val="00D40997"/>
    <w:rsid w:val="00D52A9C"/>
    <w:rsid w:val="00D53459"/>
    <w:rsid w:val="00D70B3C"/>
    <w:rsid w:val="00D80991"/>
    <w:rsid w:val="00D815E9"/>
    <w:rsid w:val="00D86995"/>
    <w:rsid w:val="00DC3283"/>
    <w:rsid w:val="00DD4443"/>
    <w:rsid w:val="00DE6878"/>
    <w:rsid w:val="00DF2C94"/>
    <w:rsid w:val="00E143B0"/>
    <w:rsid w:val="00E16417"/>
    <w:rsid w:val="00E33F15"/>
    <w:rsid w:val="00E50BBA"/>
    <w:rsid w:val="00E51317"/>
    <w:rsid w:val="00E5410A"/>
    <w:rsid w:val="00E550D2"/>
    <w:rsid w:val="00E5721B"/>
    <w:rsid w:val="00E61D26"/>
    <w:rsid w:val="00E66956"/>
    <w:rsid w:val="00E77A6D"/>
    <w:rsid w:val="00EA0D2F"/>
    <w:rsid w:val="00EB3763"/>
    <w:rsid w:val="00EC3A85"/>
    <w:rsid w:val="00EC6FC7"/>
    <w:rsid w:val="00ED0797"/>
    <w:rsid w:val="00ED204F"/>
    <w:rsid w:val="00ED6E33"/>
    <w:rsid w:val="00EE2A9B"/>
    <w:rsid w:val="00F02A66"/>
    <w:rsid w:val="00F0793B"/>
    <w:rsid w:val="00F11048"/>
    <w:rsid w:val="00F13FB0"/>
    <w:rsid w:val="00F165B8"/>
    <w:rsid w:val="00F30E4B"/>
    <w:rsid w:val="00F422CB"/>
    <w:rsid w:val="00F6172D"/>
    <w:rsid w:val="00F74D8A"/>
    <w:rsid w:val="00FB420F"/>
    <w:rsid w:val="00FE2614"/>
    <w:rsid w:val="00FE704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138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8407CA"/>
    <w:pPr>
      <w:widowControl w:val="0"/>
      <w:jc w:val="both"/>
    </w:pPr>
    <w:rPr>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F189B"/>
    <w:pPr>
      <w:tabs>
        <w:tab w:val="center" w:pos="4252"/>
        <w:tab w:val="right" w:pos="8504"/>
      </w:tabs>
      <w:snapToGrid w:val="0"/>
    </w:pPr>
  </w:style>
  <w:style w:type="character" w:customStyle="1" w:styleId="a4">
    <w:name w:val="フッター (文字)"/>
    <w:basedOn w:val="a0"/>
    <w:link w:val="a3"/>
    <w:uiPriority w:val="99"/>
    <w:rsid w:val="000F189B"/>
    <w:rPr>
      <w:sz w:val="20"/>
    </w:rPr>
  </w:style>
  <w:style w:type="character" w:styleId="a5">
    <w:name w:val="page number"/>
    <w:basedOn w:val="a0"/>
    <w:uiPriority w:val="99"/>
    <w:semiHidden/>
    <w:unhideWhenUsed/>
    <w:rsid w:val="000F189B"/>
  </w:style>
  <w:style w:type="paragraph" w:styleId="a6">
    <w:name w:val="header"/>
    <w:basedOn w:val="a"/>
    <w:link w:val="a7"/>
    <w:uiPriority w:val="99"/>
    <w:unhideWhenUsed/>
    <w:rsid w:val="003B244E"/>
    <w:pPr>
      <w:tabs>
        <w:tab w:val="center" w:pos="4252"/>
        <w:tab w:val="right" w:pos="8504"/>
      </w:tabs>
      <w:snapToGrid w:val="0"/>
    </w:pPr>
  </w:style>
  <w:style w:type="character" w:customStyle="1" w:styleId="a7">
    <w:name w:val="ヘッダー (文字)"/>
    <w:basedOn w:val="a0"/>
    <w:link w:val="a6"/>
    <w:uiPriority w:val="99"/>
    <w:rsid w:val="003B244E"/>
    <w:rPr>
      <w:sz w:val="20"/>
    </w:rPr>
  </w:style>
  <w:style w:type="character" w:styleId="a8">
    <w:name w:val="Hyperlink"/>
    <w:basedOn w:val="a0"/>
    <w:uiPriority w:val="99"/>
    <w:unhideWhenUsed/>
    <w:rsid w:val="00A66811"/>
    <w:rPr>
      <w:color w:val="0000FF" w:themeColor="hyperlink"/>
      <w:u w:val="single"/>
    </w:rPr>
  </w:style>
  <w:style w:type="character" w:styleId="a9">
    <w:name w:val="Unresolved Mention"/>
    <w:basedOn w:val="a0"/>
    <w:uiPriority w:val="99"/>
    <w:rsid w:val="00A66811"/>
    <w:rPr>
      <w:color w:val="808080"/>
      <w:shd w:val="clear" w:color="auto" w:fill="E6E6E6"/>
    </w:rPr>
  </w:style>
  <w:style w:type="paragraph" w:styleId="aa">
    <w:name w:val="List Paragraph"/>
    <w:basedOn w:val="a"/>
    <w:uiPriority w:val="34"/>
    <w:qFormat/>
    <w:rsid w:val="000F4F0E"/>
    <w:pPr>
      <w:ind w:leftChars="400" w:left="840"/>
    </w:pPr>
    <w:rPr>
      <w:lang w:val="de-DE"/>
    </w:rPr>
  </w:style>
  <w:style w:type="paragraph" w:styleId="ab">
    <w:name w:val="Balloon Text"/>
    <w:basedOn w:val="a"/>
    <w:link w:val="ac"/>
    <w:uiPriority w:val="99"/>
    <w:semiHidden/>
    <w:unhideWhenUsed/>
    <w:rsid w:val="005F71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F7165"/>
    <w:rPr>
      <w:rFonts w:asciiTheme="majorHAnsi" w:eastAsiaTheme="majorEastAsia" w:hAnsiTheme="majorHAnsi" w:cstheme="majorBidi"/>
      <w:sz w:val="18"/>
      <w:szCs w:val="18"/>
    </w:rPr>
  </w:style>
  <w:style w:type="paragraph" w:styleId="ad">
    <w:name w:val="Date"/>
    <w:basedOn w:val="a"/>
    <w:next w:val="a"/>
    <w:link w:val="ae"/>
    <w:uiPriority w:val="99"/>
    <w:unhideWhenUsed/>
    <w:rsid w:val="00B65391"/>
  </w:style>
  <w:style w:type="character" w:customStyle="1" w:styleId="ae">
    <w:name w:val="日付 (文字)"/>
    <w:basedOn w:val="a0"/>
    <w:link w:val="ad"/>
    <w:uiPriority w:val="99"/>
    <w:rsid w:val="00B65391"/>
    <w:rPr>
      <w:sz w:val="20"/>
    </w:rPr>
  </w:style>
  <w:style w:type="paragraph" w:styleId="Web">
    <w:name w:val="Normal (Web)"/>
    <w:basedOn w:val="a"/>
    <w:uiPriority w:val="99"/>
    <w:semiHidden/>
    <w:unhideWhenUsed/>
    <w:rsid w:val="00C91C8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
    <w:name w:val="リスト段落1"/>
    <w:basedOn w:val="a"/>
    <w:rsid w:val="00D366D1"/>
    <w:pPr>
      <w:widowControl/>
      <w:ind w:leftChars="400" w:left="840"/>
      <w:jc w:val="left"/>
    </w:pPr>
    <w:rPr>
      <w:rFonts w:ascii="Century" w:eastAsia="ＭＳ 明朝" w:hAnsi="Century" w:cs="Times New Roman"/>
      <w:lang w:val="de-DE"/>
    </w:rPr>
  </w:style>
  <w:style w:type="character" w:styleId="af">
    <w:name w:val="Emphasis"/>
    <w:basedOn w:val="a0"/>
    <w:uiPriority w:val="20"/>
    <w:qFormat/>
    <w:rsid w:val="00D31E3F"/>
    <w:rPr>
      <w:i/>
      <w:iCs/>
    </w:rPr>
  </w:style>
  <w:style w:type="character" w:styleId="af0">
    <w:name w:val="FollowedHyperlink"/>
    <w:basedOn w:val="a0"/>
    <w:uiPriority w:val="99"/>
    <w:semiHidden/>
    <w:unhideWhenUsed/>
    <w:rsid w:val="00D31E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845">
      <w:bodyDiv w:val="1"/>
      <w:marLeft w:val="0"/>
      <w:marRight w:val="0"/>
      <w:marTop w:val="0"/>
      <w:marBottom w:val="0"/>
      <w:divBdr>
        <w:top w:val="none" w:sz="0" w:space="0" w:color="auto"/>
        <w:left w:val="none" w:sz="0" w:space="0" w:color="auto"/>
        <w:bottom w:val="none" w:sz="0" w:space="0" w:color="auto"/>
        <w:right w:val="none" w:sz="0" w:space="0" w:color="auto"/>
      </w:divBdr>
    </w:div>
    <w:div w:id="236405259">
      <w:bodyDiv w:val="1"/>
      <w:marLeft w:val="0"/>
      <w:marRight w:val="0"/>
      <w:marTop w:val="0"/>
      <w:marBottom w:val="0"/>
      <w:divBdr>
        <w:top w:val="none" w:sz="0" w:space="0" w:color="auto"/>
        <w:left w:val="none" w:sz="0" w:space="0" w:color="auto"/>
        <w:bottom w:val="none" w:sz="0" w:space="0" w:color="auto"/>
        <w:right w:val="none" w:sz="0" w:space="0" w:color="auto"/>
      </w:divBdr>
      <w:divsChild>
        <w:div w:id="1563829618">
          <w:marLeft w:val="734"/>
          <w:marRight w:val="0"/>
          <w:marTop w:val="115"/>
          <w:marBottom w:val="0"/>
          <w:divBdr>
            <w:top w:val="none" w:sz="0" w:space="0" w:color="auto"/>
            <w:left w:val="none" w:sz="0" w:space="0" w:color="auto"/>
            <w:bottom w:val="none" w:sz="0" w:space="0" w:color="auto"/>
            <w:right w:val="none" w:sz="0" w:space="0" w:color="auto"/>
          </w:divBdr>
        </w:div>
        <w:div w:id="1484619365">
          <w:marLeft w:val="734"/>
          <w:marRight w:val="0"/>
          <w:marTop w:val="115"/>
          <w:marBottom w:val="0"/>
          <w:divBdr>
            <w:top w:val="none" w:sz="0" w:space="0" w:color="auto"/>
            <w:left w:val="none" w:sz="0" w:space="0" w:color="auto"/>
            <w:bottom w:val="none" w:sz="0" w:space="0" w:color="auto"/>
            <w:right w:val="none" w:sz="0" w:space="0" w:color="auto"/>
          </w:divBdr>
        </w:div>
      </w:divsChild>
    </w:div>
    <w:div w:id="271397345">
      <w:bodyDiv w:val="1"/>
      <w:marLeft w:val="0"/>
      <w:marRight w:val="0"/>
      <w:marTop w:val="0"/>
      <w:marBottom w:val="0"/>
      <w:divBdr>
        <w:top w:val="none" w:sz="0" w:space="0" w:color="auto"/>
        <w:left w:val="none" w:sz="0" w:space="0" w:color="auto"/>
        <w:bottom w:val="none" w:sz="0" w:space="0" w:color="auto"/>
        <w:right w:val="none" w:sz="0" w:space="0" w:color="auto"/>
      </w:divBdr>
    </w:div>
    <w:div w:id="369960928">
      <w:bodyDiv w:val="1"/>
      <w:marLeft w:val="0"/>
      <w:marRight w:val="0"/>
      <w:marTop w:val="0"/>
      <w:marBottom w:val="0"/>
      <w:divBdr>
        <w:top w:val="none" w:sz="0" w:space="0" w:color="auto"/>
        <w:left w:val="none" w:sz="0" w:space="0" w:color="auto"/>
        <w:bottom w:val="none" w:sz="0" w:space="0" w:color="auto"/>
        <w:right w:val="none" w:sz="0" w:space="0" w:color="auto"/>
      </w:divBdr>
    </w:div>
    <w:div w:id="371196990">
      <w:bodyDiv w:val="1"/>
      <w:marLeft w:val="0"/>
      <w:marRight w:val="0"/>
      <w:marTop w:val="0"/>
      <w:marBottom w:val="0"/>
      <w:divBdr>
        <w:top w:val="none" w:sz="0" w:space="0" w:color="auto"/>
        <w:left w:val="none" w:sz="0" w:space="0" w:color="auto"/>
        <w:bottom w:val="none" w:sz="0" w:space="0" w:color="auto"/>
        <w:right w:val="none" w:sz="0" w:space="0" w:color="auto"/>
      </w:divBdr>
    </w:div>
    <w:div w:id="492333094">
      <w:bodyDiv w:val="1"/>
      <w:marLeft w:val="0"/>
      <w:marRight w:val="0"/>
      <w:marTop w:val="0"/>
      <w:marBottom w:val="0"/>
      <w:divBdr>
        <w:top w:val="none" w:sz="0" w:space="0" w:color="auto"/>
        <w:left w:val="none" w:sz="0" w:space="0" w:color="auto"/>
        <w:bottom w:val="none" w:sz="0" w:space="0" w:color="auto"/>
        <w:right w:val="none" w:sz="0" w:space="0" w:color="auto"/>
      </w:divBdr>
    </w:div>
    <w:div w:id="619150929">
      <w:bodyDiv w:val="1"/>
      <w:marLeft w:val="0"/>
      <w:marRight w:val="0"/>
      <w:marTop w:val="0"/>
      <w:marBottom w:val="0"/>
      <w:divBdr>
        <w:top w:val="none" w:sz="0" w:space="0" w:color="auto"/>
        <w:left w:val="none" w:sz="0" w:space="0" w:color="auto"/>
        <w:bottom w:val="none" w:sz="0" w:space="0" w:color="auto"/>
        <w:right w:val="none" w:sz="0" w:space="0" w:color="auto"/>
      </w:divBdr>
      <w:divsChild>
        <w:div w:id="894001046">
          <w:marLeft w:val="734"/>
          <w:marRight w:val="0"/>
          <w:marTop w:val="115"/>
          <w:marBottom w:val="0"/>
          <w:divBdr>
            <w:top w:val="none" w:sz="0" w:space="0" w:color="auto"/>
            <w:left w:val="none" w:sz="0" w:space="0" w:color="auto"/>
            <w:bottom w:val="none" w:sz="0" w:space="0" w:color="auto"/>
            <w:right w:val="none" w:sz="0" w:space="0" w:color="auto"/>
          </w:divBdr>
        </w:div>
      </w:divsChild>
    </w:div>
    <w:div w:id="629242224">
      <w:bodyDiv w:val="1"/>
      <w:marLeft w:val="0"/>
      <w:marRight w:val="0"/>
      <w:marTop w:val="0"/>
      <w:marBottom w:val="0"/>
      <w:divBdr>
        <w:top w:val="none" w:sz="0" w:space="0" w:color="auto"/>
        <w:left w:val="none" w:sz="0" w:space="0" w:color="auto"/>
        <w:bottom w:val="none" w:sz="0" w:space="0" w:color="auto"/>
        <w:right w:val="none" w:sz="0" w:space="0" w:color="auto"/>
      </w:divBdr>
    </w:div>
    <w:div w:id="667900615">
      <w:bodyDiv w:val="1"/>
      <w:marLeft w:val="0"/>
      <w:marRight w:val="0"/>
      <w:marTop w:val="0"/>
      <w:marBottom w:val="0"/>
      <w:divBdr>
        <w:top w:val="none" w:sz="0" w:space="0" w:color="auto"/>
        <w:left w:val="none" w:sz="0" w:space="0" w:color="auto"/>
        <w:bottom w:val="none" w:sz="0" w:space="0" w:color="auto"/>
        <w:right w:val="none" w:sz="0" w:space="0" w:color="auto"/>
      </w:divBdr>
    </w:div>
    <w:div w:id="691803396">
      <w:bodyDiv w:val="1"/>
      <w:marLeft w:val="0"/>
      <w:marRight w:val="0"/>
      <w:marTop w:val="0"/>
      <w:marBottom w:val="0"/>
      <w:divBdr>
        <w:top w:val="none" w:sz="0" w:space="0" w:color="auto"/>
        <w:left w:val="none" w:sz="0" w:space="0" w:color="auto"/>
        <w:bottom w:val="none" w:sz="0" w:space="0" w:color="auto"/>
        <w:right w:val="none" w:sz="0" w:space="0" w:color="auto"/>
      </w:divBdr>
    </w:div>
    <w:div w:id="828861050">
      <w:bodyDiv w:val="1"/>
      <w:marLeft w:val="0"/>
      <w:marRight w:val="0"/>
      <w:marTop w:val="0"/>
      <w:marBottom w:val="0"/>
      <w:divBdr>
        <w:top w:val="none" w:sz="0" w:space="0" w:color="auto"/>
        <w:left w:val="none" w:sz="0" w:space="0" w:color="auto"/>
        <w:bottom w:val="none" w:sz="0" w:space="0" w:color="auto"/>
        <w:right w:val="none" w:sz="0" w:space="0" w:color="auto"/>
      </w:divBdr>
    </w:div>
    <w:div w:id="1081875220">
      <w:bodyDiv w:val="1"/>
      <w:marLeft w:val="0"/>
      <w:marRight w:val="0"/>
      <w:marTop w:val="0"/>
      <w:marBottom w:val="0"/>
      <w:divBdr>
        <w:top w:val="none" w:sz="0" w:space="0" w:color="auto"/>
        <w:left w:val="none" w:sz="0" w:space="0" w:color="auto"/>
        <w:bottom w:val="none" w:sz="0" w:space="0" w:color="auto"/>
        <w:right w:val="none" w:sz="0" w:space="0" w:color="auto"/>
      </w:divBdr>
    </w:div>
    <w:div w:id="1146974851">
      <w:bodyDiv w:val="1"/>
      <w:marLeft w:val="0"/>
      <w:marRight w:val="0"/>
      <w:marTop w:val="0"/>
      <w:marBottom w:val="0"/>
      <w:divBdr>
        <w:top w:val="none" w:sz="0" w:space="0" w:color="auto"/>
        <w:left w:val="none" w:sz="0" w:space="0" w:color="auto"/>
        <w:bottom w:val="none" w:sz="0" w:space="0" w:color="auto"/>
        <w:right w:val="none" w:sz="0" w:space="0" w:color="auto"/>
      </w:divBdr>
      <w:divsChild>
        <w:div w:id="1750300661">
          <w:marLeft w:val="0"/>
          <w:marRight w:val="0"/>
          <w:marTop w:val="0"/>
          <w:marBottom w:val="0"/>
          <w:divBdr>
            <w:top w:val="none" w:sz="0" w:space="0" w:color="auto"/>
            <w:left w:val="none" w:sz="0" w:space="0" w:color="auto"/>
            <w:bottom w:val="none" w:sz="0" w:space="0" w:color="auto"/>
            <w:right w:val="none" w:sz="0" w:space="0" w:color="auto"/>
          </w:divBdr>
        </w:div>
        <w:div w:id="627588785">
          <w:marLeft w:val="0"/>
          <w:marRight w:val="0"/>
          <w:marTop w:val="0"/>
          <w:marBottom w:val="0"/>
          <w:divBdr>
            <w:top w:val="none" w:sz="0" w:space="0" w:color="auto"/>
            <w:left w:val="none" w:sz="0" w:space="0" w:color="auto"/>
            <w:bottom w:val="none" w:sz="0" w:space="0" w:color="auto"/>
            <w:right w:val="none" w:sz="0" w:space="0" w:color="auto"/>
          </w:divBdr>
        </w:div>
        <w:div w:id="473497646">
          <w:marLeft w:val="0"/>
          <w:marRight w:val="0"/>
          <w:marTop w:val="0"/>
          <w:marBottom w:val="0"/>
          <w:divBdr>
            <w:top w:val="none" w:sz="0" w:space="0" w:color="auto"/>
            <w:left w:val="none" w:sz="0" w:space="0" w:color="auto"/>
            <w:bottom w:val="none" w:sz="0" w:space="0" w:color="auto"/>
            <w:right w:val="none" w:sz="0" w:space="0" w:color="auto"/>
          </w:divBdr>
        </w:div>
        <w:div w:id="1667173967">
          <w:marLeft w:val="0"/>
          <w:marRight w:val="0"/>
          <w:marTop w:val="0"/>
          <w:marBottom w:val="0"/>
          <w:divBdr>
            <w:top w:val="none" w:sz="0" w:space="0" w:color="auto"/>
            <w:left w:val="none" w:sz="0" w:space="0" w:color="auto"/>
            <w:bottom w:val="none" w:sz="0" w:space="0" w:color="auto"/>
            <w:right w:val="none" w:sz="0" w:space="0" w:color="auto"/>
          </w:divBdr>
        </w:div>
        <w:div w:id="1893808553">
          <w:marLeft w:val="0"/>
          <w:marRight w:val="0"/>
          <w:marTop w:val="0"/>
          <w:marBottom w:val="0"/>
          <w:divBdr>
            <w:top w:val="none" w:sz="0" w:space="0" w:color="auto"/>
            <w:left w:val="none" w:sz="0" w:space="0" w:color="auto"/>
            <w:bottom w:val="none" w:sz="0" w:space="0" w:color="auto"/>
            <w:right w:val="none" w:sz="0" w:space="0" w:color="auto"/>
          </w:divBdr>
        </w:div>
        <w:div w:id="415563880">
          <w:marLeft w:val="0"/>
          <w:marRight w:val="0"/>
          <w:marTop w:val="0"/>
          <w:marBottom w:val="0"/>
          <w:divBdr>
            <w:top w:val="none" w:sz="0" w:space="0" w:color="auto"/>
            <w:left w:val="none" w:sz="0" w:space="0" w:color="auto"/>
            <w:bottom w:val="none" w:sz="0" w:space="0" w:color="auto"/>
            <w:right w:val="none" w:sz="0" w:space="0" w:color="auto"/>
          </w:divBdr>
        </w:div>
        <w:div w:id="476844007">
          <w:marLeft w:val="0"/>
          <w:marRight w:val="0"/>
          <w:marTop w:val="0"/>
          <w:marBottom w:val="0"/>
          <w:divBdr>
            <w:top w:val="none" w:sz="0" w:space="0" w:color="auto"/>
            <w:left w:val="none" w:sz="0" w:space="0" w:color="auto"/>
            <w:bottom w:val="none" w:sz="0" w:space="0" w:color="auto"/>
            <w:right w:val="none" w:sz="0" w:space="0" w:color="auto"/>
          </w:divBdr>
        </w:div>
        <w:div w:id="760755085">
          <w:marLeft w:val="0"/>
          <w:marRight w:val="0"/>
          <w:marTop w:val="0"/>
          <w:marBottom w:val="0"/>
          <w:divBdr>
            <w:top w:val="none" w:sz="0" w:space="0" w:color="auto"/>
            <w:left w:val="none" w:sz="0" w:space="0" w:color="auto"/>
            <w:bottom w:val="none" w:sz="0" w:space="0" w:color="auto"/>
            <w:right w:val="none" w:sz="0" w:space="0" w:color="auto"/>
          </w:divBdr>
        </w:div>
        <w:div w:id="1362705189">
          <w:marLeft w:val="0"/>
          <w:marRight w:val="0"/>
          <w:marTop w:val="0"/>
          <w:marBottom w:val="0"/>
          <w:divBdr>
            <w:top w:val="none" w:sz="0" w:space="0" w:color="auto"/>
            <w:left w:val="none" w:sz="0" w:space="0" w:color="auto"/>
            <w:bottom w:val="none" w:sz="0" w:space="0" w:color="auto"/>
            <w:right w:val="none" w:sz="0" w:space="0" w:color="auto"/>
          </w:divBdr>
        </w:div>
        <w:div w:id="371197686">
          <w:marLeft w:val="0"/>
          <w:marRight w:val="0"/>
          <w:marTop w:val="0"/>
          <w:marBottom w:val="0"/>
          <w:divBdr>
            <w:top w:val="none" w:sz="0" w:space="0" w:color="auto"/>
            <w:left w:val="none" w:sz="0" w:space="0" w:color="auto"/>
            <w:bottom w:val="none" w:sz="0" w:space="0" w:color="auto"/>
            <w:right w:val="none" w:sz="0" w:space="0" w:color="auto"/>
          </w:divBdr>
        </w:div>
        <w:div w:id="618221711">
          <w:marLeft w:val="0"/>
          <w:marRight w:val="0"/>
          <w:marTop w:val="0"/>
          <w:marBottom w:val="0"/>
          <w:divBdr>
            <w:top w:val="none" w:sz="0" w:space="0" w:color="auto"/>
            <w:left w:val="none" w:sz="0" w:space="0" w:color="auto"/>
            <w:bottom w:val="none" w:sz="0" w:space="0" w:color="auto"/>
            <w:right w:val="none" w:sz="0" w:space="0" w:color="auto"/>
          </w:divBdr>
        </w:div>
        <w:div w:id="691498262">
          <w:marLeft w:val="0"/>
          <w:marRight w:val="0"/>
          <w:marTop w:val="0"/>
          <w:marBottom w:val="0"/>
          <w:divBdr>
            <w:top w:val="none" w:sz="0" w:space="0" w:color="auto"/>
            <w:left w:val="none" w:sz="0" w:space="0" w:color="auto"/>
            <w:bottom w:val="none" w:sz="0" w:space="0" w:color="auto"/>
            <w:right w:val="none" w:sz="0" w:space="0" w:color="auto"/>
          </w:divBdr>
        </w:div>
        <w:div w:id="2076925846">
          <w:marLeft w:val="0"/>
          <w:marRight w:val="0"/>
          <w:marTop w:val="0"/>
          <w:marBottom w:val="0"/>
          <w:divBdr>
            <w:top w:val="none" w:sz="0" w:space="0" w:color="auto"/>
            <w:left w:val="none" w:sz="0" w:space="0" w:color="auto"/>
            <w:bottom w:val="none" w:sz="0" w:space="0" w:color="auto"/>
            <w:right w:val="none" w:sz="0" w:space="0" w:color="auto"/>
          </w:divBdr>
        </w:div>
        <w:div w:id="647244619">
          <w:marLeft w:val="0"/>
          <w:marRight w:val="0"/>
          <w:marTop w:val="0"/>
          <w:marBottom w:val="0"/>
          <w:divBdr>
            <w:top w:val="none" w:sz="0" w:space="0" w:color="auto"/>
            <w:left w:val="none" w:sz="0" w:space="0" w:color="auto"/>
            <w:bottom w:val="none" w:sz="0" w:space="0" w:color="auto"/>
            <w:right w:val="none" w:sz="0" w:space="0" w:color="auto"/>
          </w:divBdr>
        </w:div>
        <w:div w:id="1963073376">
          <w:marLeft w:val="0"/>
          <w:marRight w:val="0"/>
          <w:marTop w:val="0"/>
          <w:marBottom w:val="0"/>
          <w:divBdr>
            <w:top w:val="none" w:sz="0" w:space="0" w:color="auto"/>
            <w:left w:val="none" w:sz="0" w:space="0" w:color="auto"/>
            <w:bottom w:val="none" w:sz="0" w:space="0" w:color="auto"/>
            <w:right w:val="none" w:sz="0" w:space="0" w:color="auto"/>
          </w:divBdr>
        </w:div>
      </w:divsChild>
    </w:div>
    <w:div w:id="1239092802">
      <w:bodyDiv w:val="1"/>
      <w:marLeft w:val="0"/>
      <w:marRight w:val="0"/>
      <w:marTop w:val="0"/>
      <w:marBottom w:val="0"/>
      <w:divBdr>
        <w:top w:val="none" w:sz="0" w:space="0" w:color="auto"/>
        <w:left w:val="none" w:sz="0" w:space="0" w:color="auto"/>
        <w:bottom w:val="none" w:sz="0" w:space="0" w:color="auto"/>
        <w:right w:val="none" w:sz="0" w:space="0" w:color="auto"/>
      </w:divBdr>
    </w:div>
    <w:div w:id="1283341131">
      <w:bodyDiv w:val="1"/>
      <w:marLeft w:val="0"/>
      <w:marRight w:val="0"/>
      <w:marTop w:val="0"/>
      <w:marBottom w:val="0"/>
      <w:divBdr>
        <w:top w:val="none" w:sz="0" w:space="0" w:color="auto"/>
        <w:left w:val="none" w:sz="0" w:space="0" w:color="auto"/>
        <w:bottom w:val="none" w:sz="0" w:space="0" w:color="auto"/>
        <w:right w:val="none" w:sz="0" w:space="0" w:color="auto"/>
      </w:divBdr>
      <w:divsChild>
        <w:div w:id="1420368058">
          <w:marLeft w:val="0"/>
          <w:marRight w:val="0"/>
          <w:marTop w:val="0"/>
          <w:marBottom w:val="0"/>
          <w:divBdr>
            <w:top w:val="none" w:sz="0" w:space="0" w:color="auto"/>
            <w:left w:val="none" w:sz="0" w:space="0" w:color="auto"/>
            <w:bottom w:val="single" w:sz="6" w:space="12" w:color="E8EAED"/>
            <w:right w:val="none" w:sz="0" w:space="0" w:color="auto"/>
          </w:divBdr>
          <w:divsChild>
            <w:div w:id="1715615684">
              <w:marLeft w:val="0"/>
              <w:marRight w:val="0"/>
              <w:marTop w:val="0"/>
              <w:marBottom w:val="0"/>
              <w:divBdr>
                <w:top w:val="none" w:sz="0" w:space="0" w:color="auto"/>
                <w:left w:val="none" w:sz="0" w:space="0" w:color="auto"/>
                <w:bottom w:val="none" w:sz="0" w:space="0" w:color="auto"/>
                <w:right w:val="none" w:sz="0" w:space="0" w:color="auto"/>
              </w:divBdr>
            </w:div>
            <w:div w:id="33434135">
              <w:marLeft w:val="0"/>
              <w:marRight w:val="0"/>
              <w:marTop w:val="0"/>
              <w:marBottom w:val="0"/>
              <w:divBdr>
                <w:top w:val="none" w:sz="0" w:space="0" w:color="auto"/>
                <w:left w:val="none" w:sz="0" w:space="0" w:color="auto"/>
                <w:bottom w:val="none" w:sz="0" w:space="0" w:color="auto"/>
                <w:right w:val="none" w:sz="0" w:space="0" w:color="auto"/>
              </w:divBdr>
              <w:divsChild>
                <w:div w:id="1554266463">
                  <w:marLeft w:val="0"/>
                  <w:marRight w:val="0"/>
                  <w:marTop w:val="0"/>
                  <w:marBottom w:val="0"/>
                  <w:divBdr>
                    <w:top w:val="none" w:sz="0" w:space="0" w:color="auto"/>
                    <w:left w:val="none" w:sz="0" w:space="0" w:color="auto"/>
                    <w:bottom w:val="none" w:sz="0" w:space="0" w:color="auto"/>
                    <w:right w:val="none" w:sz="0" w:space="0" w:color="auto"/>
                  </w:divBdr>
                  <w:divsChild>
                    <w:div w:id="1608342626">
                      <w:marLeft w:val="0"/>
                      <w:marRight w:val="0"/>
                      <w:marTop w:val="60"/>
                      <w:marBottom w:val="0"/>
                      <w:divBdr>
                        <w:top w:val="none" w:sz="0" w:space="0" w:color="auto"/>
                        <w:left w:val="none" w:sz="0" w:space="0" w:color="auto"/>
                        <w:bottom w:val="none" w:sz="0" w:space="0" w:color="auto"/>
                        <w:right w:val="none" w:sz="0" w:space="0" w:color="auto"/>
                      </w:divBdr>
                    </w:div>
                    <w:div w:id="1527061615">
                      <w:marLeft w:val="0"/>
                      <w:marRight w:val="0"/>
                      <w:marTop w:val="60"/>
                      <w:marBottom w:val="0"/>
                      <w:divBdr>
                        <w:top w:val="none" w:sz="0" w:space="0" w:color="auto"/>
                        <w:left w:val="none" w:sz="0" w:space="0" w:color="auto"/>
                        <w:bottom w:val="none" w:sz="0" w:space="0" w:color="auto"/>
                        <w:right w:val="none" w:sz="0" w:space="0" w:color="auto"/>
                      </w:divBdr>
                      <w:divsChild>
                        <w:div w:id="105932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163581">
          <w:marLeft w:val="0"/>
          <w:marRight w:val="0"/>
          <w:marTop w:val="0"/>
          <w:marBottom w:val="0"/>
          <w:divBdr>
            <w:top w:val="none" w:sz="0" w:space="0" w:color="auto"/>
            <w:left w:val="none" w:sz="0" w:space="0" w:color="auto"/>
            <w:bottom w:val="single" w:sz="6" w:space="4" w:color="E6E6E6"/>
            <w:right w:val="none" w:sz="0" w:space="0" w:color="auto"/>
          </w:divBdr>
        </w:div>
        <w:div w:id="429739205">
          <w:marLeft w:val="0"/>
          <w:marRight w:val="0"/>
          <w:marTop w:val="0"/>
          <w:marBottom w:val="0"/>
          <w:divBdr>
            <w:top w:val="none" w:sz="0" w:space="0" w:color="auto"/>
            <w:left w:val="none" w:sz="0" w:space="0" w:color="auto"/>
            <w:bottom w:val="none" w:sz="0" w:space="0" w:color="auto"/>
            <w:right w:val="none" w:sz="0" w:space="0" w:color="auto"/>
          </w:divBdr>
          <w:divsChild>
            <w:div w:id="1014108445">
              <w:marLeft w:val="0"/>
              <w:marRight w:val="0"/>
              <w:marTop w:val="0"/>
              <w:marBottom w:val="0"/>
              <w:divBdr>
                <w:top w:val="none" w:sz="0" w:space="0" w:color="auto"/>
                <w:left w:val="none" w:sz="0" w:space="0" w:color="auto"/>
                <w:bottom w:val="none" w:sz="0" w:space="0" w:color="auto"/>
                <w:right w:val="none" w:sz="0" w:space="0" w:color="auto"/>
              </w:divBdr>
              <w:divsChild>
                <w:div w:id="782651055">
                  <w:marLeft w:val="0"/>
                  <w:marRight w:val="0"/>
                  <w:marTop w:val="0"/>
                  <w:marBottom w:val="0"/>
                  <w:divBdr>
                    <w:top w:val="none" w:sz="0" w:space="0" w:color="auto"/>
                    <w:left w:val="none" w:sz="0" w:space="0" w:color="auto"/>
                    <w:bottom w:val="none" w:sz="0" w:space="0" w:color="auto"/>
                    <w:right w:val="none" w:sz="0" w:space="0" w:color="auto"/>
                  </w:divBdr>
                  <w:divsChild>
                    <w:div w:id="1922133174">
                      <w:marLeft w:val="0"/>
                      <w:marRight w:val="0"/>
                      <w:marTop w:val="0"/>
                      <w:marBottom w:val="0"/>
                      <w:divBdr>
                        <w:top w:val="none" w:sz="0" w:space="0" w:color="auto"/>
                        <w:left w:val="none" w:sz="0" w:space="0" w:color="auto"/>
                        <w:bottom w:val="none" w:sz="0" w:space="0" w:color="auto"/>
                        <w:right w:val="none" w:sz="0" w:space="0" w:color="auto"/>
                      </w:divBdr>
                      <w:divsChild>
                        <w:div w:id="472068113">
                          <w:marLeft w:val="0"/>
                          <w:marRight w:val="0"/>
                          <w:marTop w:val="75"/>
                          <w:marBottom w:val="0"/>
                          <w:divBdr>
                            <w:top w:val="none" w:sz="0" w:space="0" w:color="auto"/>
                            <w:left w:val="none" w:sz="0" w:space="0" w:color="auto"/>
                            <w:bottom w:val="none" w:sz="0" w:space="0" w:color="auto"/>
                            <w:right w:val="none" w:sz="0" w:space="0" w:color="auto"/>
                          </w:divBdr>
                          <w:divsChild>
                            <w:div w:id="1172794045">
                              <w:marLeft w:val="0"/>
                              <w:marRight w:val="0"/>
                              <w:marTop w:val="0"/>
                              <w:marBottom w:val="0"/>
                              <w:divBdr>
                                <w:top w:val="none" w:sz="0" w:space="0" w:color="auto"/>
                                <w:left w:val="none" w:sz="0" w:space="0" w:color="auto"/>
                                <w:bottom w:val="none" w:sz="0" w:space="0" w:color="auto"/>
                                <w:right w:val="none" w:sz="0" w:space="0" w:color="auto"/>
                              </w:divBdr>
                              <w:divsChild>
                                <w:div w:id="2126726655">
                                  <w:marLeft w:val="0"/>
                                  <w:marRight w:val="0"/>
                                  <w:marTop w:val="0"/>
                                  <w:marBottom w:val="0"/>
                                  <w:divBdr>
                                    <w:top w:val="none" w:sz="0" w:space="0" w:color="auto"/>
                                    <w:left w:val="none" w:sz="0" w:space="0" w:color="auto"/>
                                    <w:bottom w:val="none" w:sz="0" w:space="0" w:color="auto"/>
                                    <w:right w:val="none" w:sz="0" w:space="0" w:color="auto"/>
                                  </w:divBdr>
                                </w:div>
                                <w:div w:id="1433166850">
                                  <w:marLeft w:val="0"/>
                                  <w:marRight w:val="0"/>
                                  <w:marTop w:val="0"/>
                                  <w:marBottom w:val="0"/>
                                  <w:divBdr>
                                    <w:top w:val="none" w:sz="0" w:space="0" w:color="auto"/>
                                    <w:left w:val="none" w:sz="0" w:space="0" w:color="auto"/>
                                    <w:bottom w:val="none" w:sz="0" w:space="0" w:color="auto"/>
                                    <w:right w:val="none" w:sz="0" w:space="0" w:color="auto"/>
                                  </w:divBdr>
                                  <w:divsChild>
                                    <w:div w:id="1553157812">
                                      <w:marLeft w:val="0"/>
                                      <w:marRight w:val="0"/>
                                      <w:marTop w:val="0"/>
                                      <w:marBottom w:val="0"/>
                                      <w:divBdr>
                                        <w:top w:val="none" w:sz="0" w:space="0" w:color="auto"/>
                                        <w:left w:val="none" w:sz="0" w:space="0" w:color="auto"/>
                                        <w:bottom w:val="none" w:sz="0" w:space="0" w:color="auto"/>
                                        <w:right w:val="none" w:sz="0" w:space="0" w:color="auto"/>
                                      </w:divBdr>
                                    </w:div>
                                    <w:div w:id="594631315">
                                      <w:marLeft w:val="0"/>
                                      <w:marRight w:val="0"/>
                                      <w:marTop w:val="0"/>
                                      <w:marBottom w:val="120"/>
                                      <w:divBdr>
                                        <w:top w:val="none" w:sz="0" w:space="0" w:color="auto"/>
                                        <w:left w:val="none" w:sz="0" w:space="0" w:color="auto"/>
                                        <w:bottom w:val="none" w:sz="0" w:space="0" w:color="auto"/>
                                        <w:right w:val="none" w:sz="0" w:space="0" w:color="auto"/>
                                      </w:divBdr>
                                      <w:divsChild>
                                        <w:div w:id="2046253939">
                                          <w:marLeft w:val="0"/>
                                          <w:marRight w:val="0"/>
                                          <w:marTop w:val="0"/>
                                          <w:marBottom w:val="0"/>
                                          <w:divBdr>
                                            <w:top w:val="none" w:sz="0" w:space="0" w:color="auto"/>
                                            <w:left w:val="none" w:sz="0" w:space="0" w:color="auto"/>
                                            <w:bottom w:val="none" w:sz="0" w:space="0" w:color="auto"/>
                                            <w:right w:val="none" w:sz="0" w:space="0" w:color="auto"/>
                                          </w:divBdr>
                                        </w:div>
                                        <w:div w:id="205134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90435">
                              <w:marLeft w:val="0"/>
                              <w:marRight w:val="0"/>
                              <w:marTop w:val="0"/>
                              <w:marBottom w:val="0"/>
                              <w:divBdr>
                                <w:top w:val="none" w:sz="0" w:space="0" w:color="auto"/>
                                <w:left w:val="none" w:sz="0" w:space="0" w:color="auto"/>
                                <w:bottom w:val="none" w:sz="0" w:space="0" w:color="auto"/>
                                <w:right w:val="none" w:sz="0" w:space="0" w:color="auto"/>
                              </w:divBdr>
                              <w:divsChild>
                                <w:div w:id="2104953091">
                                  <w:marLeft w:val="0"/>
                                  <w:marRight w:val="0"/>
                                  <w:marTop w:val="0"/>
                                  <w:marBottom w:val="0"/>
                                  <w:divBdr>
                                    <w:top w:val="none" w:sz="0" w:space="0" w:color="auto"/>
                                    <w:left w:val="none" w:sz="0" w:space="0" w:color="auto"/>
                                    <w:bottom w:val="none" w:sz="0" w:space="0" w:color="auto"/>
                                    <w:right w:val="none" w:sz="0" w:space="0" w:color="auto"/>
                                  </w:divBdr>
                                </w:div>
                              </w:divsChild>
                            </w:div>
                            <w:div w:id="2118794049">
                              <w:marLeft w:val="0"/>
                              <w:marRight w:val="0"/>
                              <w:marTop w:val="0"/>
                              <w:marBottom w:val="0"/>
                              <w:divBdr>
                                <w:top w:val="none" w:sz="0" w:space="0" w:color="auto"/>
                                <w:left w:val="none" w:sz="0" w:space="0" w:color="auto"/>
                                <w:bottom w:val="none" w:sz="0" w:space="0" w:color="auto"/>
                                <w:right w:val="none" w:sz="0" w:space="0" w:color="auto"/>
                              </w:divBdr>
                              <w:divsChild>
                                <w:div w:id="676881321">
                                  <w:marLeft w:val="0"/>
                                  <w:marRight w:val="0"/>
                                  <w:marTop w:val="0"/>
                                  <w:marBottom w:val="0"/>
                                  <w:divBdr>
                                    <w:top w:val="none" w:sz="0" w:space="0" w:color="auto"/>
                                    <w:left w:val="none" w:sz="0" w:space="0" w:color="auto"/>
                                    <w:bottom w:val="none" w:sz="0" w:space="0" w:color="auto"/>
                                    <w:right w:val="none" w:sz="0" w:space="0" w:color="auto"/>
                                  </w:divBdr>
                                  <w:divsChild>
                                    <w:div w:id="1422292921">
                                      <w:marLeft w:val="270"/>
                                      <w:marRight w:val="0"/>
                                      <w:marTop w:val="0"/>
                                      <w:marBottom w:val="0"/>
                                      <w:divBdr>
                                        <w:top w:val="single" w:sz="6" w:space="14" w:color="E6E6E6"/>
                                        <w:left w:val="single" w:sz="2" w:space="0" w:color="E6E6E6"/>
                                        <w:bottom w:val="single" w:sz="6" w:space="14" w:color="E6E6E6"/>
                                        <w:right w:val="single" w:sz="2" w:space="0" w:color="E6E6E6"/>
                                      </w:divBdr>
                                      <w:divsChild>
                                        <w:div w:id="628901401">
                                          <w:marLeft w:val="0"/>
                                          <w:marRight w:val="0"/>
                                          <w:marTop w:val="0"/>
                                          <w:marBottom w:val="0"/>
                                          <w:divBdr>
                                            <w:top w:val="none" w:sz="0" w:space="0" w:color="auto"/>
                                            <w:left w:val="none" w:sz="0" w:space="0" w:color="auto"/>
                                            <w:bottom w:val="none" w:sz="0" w:space="0" w:color="auto"/>
                                            <w:right w:val="none" w:sz="0" w:space="0" w:color="auto"/>
                                          </w:divBdr>
                                          <w:divsChild>
                                            <w:div w:id="1669864751">
                                              <w:marLeft w:val="0"/>
                                              <w:marRight w:val="0"/>
                                              <w:marTop w:val="0"/>
                                              <w:marBottom w:val="0"/>
                                              <w:divBdr>
                                                <w:top w:val="none" w:sz="0" w:space="0" w:color="auto"/>
                                                <w:left w:val="none" w:sz="0" w:space="0" w:color="auto"/>
                                                <w:bottom w:val="none" w:sz="0" w:space="0" w:color="auto"/>
                                                <w:right w:val="none" w:sz="0" w:space="0" w:color="auto"/>
                                              </w:divBdr>
                                              <w:divsChild>
                                                <w:div w:id="936450482">
                                                  <w:marLeft w:val="0"/>
                                                  <w:marRight w:val="0"/>
                                                  <w:marTop w:val="0"/>
                                                  <w:marBottom w:val="0"/>
                                                  <w:divBdr>
                                                    <w:top w:val="none" w:sz="0" w:space="0" w:color="auto"/>
                                                    <w:left w:val="none" w:sz="0" w:space="0" w:color="auto"/>
                                                    <w:bottom w:val="none" w:sz="0" w:space="0" w:color="auto"/>
                                                    <w:right w:val="none" w:sz="0" w:space="0" w:color="auto"/>
                                                  </w:divBdr>
                                                  <w:divsChild>
                                                    <w:div w:id="1580407878">
                                                      <w:marLeft w:val="0"/>
                                                      <w:marRight w:val="0"/>
                                                      <w:marTop w:val="0"/>
                                                      <w:marBottom w:val="0"/>
                                                      <w:divBdr>
                                                        <w:top w:val="none" w:sz="0" w:space="0" w:color="auto"/>
                                                        <w:left w:val="none" w:sz="0" w:space="0" w:color="auto"/>
                                                        <w:bottom w:val="none" w:sz="0" w:space="0" w:color="auto"/>
                                                        <w:right w:val="none" w:sz="0" w:space="0" w:color="auto"/>
                                                      </w:divBdr>
                                                      <w:divsChild>
                                                        <w:div w:id="142672947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38504">
                              <w:marLeft w:val="0"/>
                              <w:marRight w:val="0"/>
                              <w:marTop w:val="0"/>
                              <w:marBottom w:val="0"/>
                              <w:divBdr>
                                <w:top w:val="none" w:sz="0" w:space="0" w:color="auto"/>
                                <w:left w:val="none" w:sz="0" w:space="0" w:color="auto"/>
                                <w:bottom w:val="none" w:sz="0" w:space="0" w:color="auto"/>
                                <w:right w:val="none" w:sz="0" w:space="0" w:color="auto"/>
                              </w:divBdr>
                              <w:divsChild>
                                <w:div w:id="1124346113">
                                  <w:marLeft w:val="0"/>
                                  <w:marRight w:val="0"/>
                                  <w:marTop w:val="0"/>
                                  <w:marBottom w:val="0"/>
                                  <w:divBdr>
                                    <w:top w:val="none" w:sz="0" w:space="0" w:color="auto"/>
                                    <w:left w:val="none" w:sz="0" w:space="0" w:color="auto"/>
                                    <w:bottom w:val="none" w:sz="0" w:space="0" w:color="auto"/>
                                    <w:right w:val="none" w:sz="0" w:space="0" w:color="auto"/>
                                  </w:divBdr>
                                </w:div>
                                <w:div w:id="303434586">
                                  <w:marLeft w:val="0"/>
                                  <w:marRight w:val="0"/>
                                  <w:marTop w:val="0"/>
                                  <w:marBottom w:val="0"/>
                                  <w:divBdr>
                                    <w:top w:val="none" w:sz="0" w:space="0" w:color="auto"/>
                                    <w:left w:val="none" w:sz="0" w:space="0" w:color="auto"/>
                                    <w:bottom w:val="none" w:sz="0" w:space="0" w:color="auto"/>
                                    <w:right w:val="none" w:sz="0" w:space="0" w:color="auto"/>
                                  </w:divBdr>
                                </w:div>
                              </w:divsChild>
                            </w:div>
                            <w:div w:id="1416052949">
                              <w:marLeft w:val="0"/>
                              <w:marRight w:val="0"/>
                              <w:marTop w:val="0"/>
                              <w:marBottom w:val="0"/>
                              <w:divBdr>
                                <w:top w:val="none" w:sz="0" w:space="0" w:color="auto"/>
                                <w:left w:val="none" w:sz="0" w:space="0" w:color="auto"/>
                                <w:bottom w:val="none" w:sz="0" w:space="0" w:color="auto"/>
                                <w:right w:val="none" w:sz="0" w:space="0" w:color="auto"/>
                              </w:divBdr>
                              <w:divsChild>
                                <w:div w:id="215169520">
                                  <w:marLeft w:val="0"/>
                                  <w:marRight w:val="0"/>
                                  <w:marTop w:val="0"/>
                                  <w:marBottom w:val="0"/>
                                  <w:divBdr>
                                    <w:top w:val="none" w:sz="0" w:space="0" w:color="auto"/>
                                    <w:left w:val="none" w:sz="0" w:space="0" w:color="auto"/>
                                    <w:bottom w:val="none" w:sz="0" w:space="0" w:color="auto"/>
                                    <w:right w:val="none" w:sz="0" w:space="0" w:color="auto"/>
                                  </w:divBdr>
                                  <w:divsChild>
                                    <w:div w:id="481509884">
                                      <w:marLeft w:val="270"/>
                                      <w:marRight w:val="0"/>
                                      <w:marTop w:val="0"/>
                                      <w:marBottom w:val="0"/>
                                      <w:divBdr>
                                        <w:top w:val="single" w:sz="6" w:space="14" w:color="E6E6E6"/>
                                        <w:left w:val="single" w:sz="2" w:space="0" w:color="E6E6E6"/>
                                        <w:bottom w:val="single" w:sz="6" w:space="14" w:color="E6E6E6"/>
                                        <w:right w:val="single" w:sz="2" w:space="0" w:color="E6E6E6"/>
                                      </w:divBdr>
                                      <w:divsChild>
                                        <w:div w:id="305356317">
                                          <w:marLeft w:val="0"/>
                                          <w:marRight w:val="0"/>
                                          <w:marTop w:val="0"/>
                                          <w:marBottom w:val="0"/>
                                          <w:divBdr>
                                            <w:top w:val="none" w:sz="0" w:space="0" w:color="auto"/>
                                            <w:left w:val="none" w:sz="0" w:space="0" w:color="auto"/>
                                            <w:bottom w:val="none" w:sz="0" w:space="0" w:color="auto"/>
                                            <w:right w:val="none" w:sz="0" w:space="0" w:color="auto"/>
                                          </w:divBdr>
                                          <w:divsChild>
                                            <w:div w:id="1438331601">
                                              <w:marLeft w:val="0"/>
                                              <w:marRight w:val="0"/>
                                              <w:marTop w:val="0"/>
                                              <w:marBottom w:val="0"/>
                                              <w:divBdr>
                                                <w:top w:val="none" w:sz="0" w:space="0" w:color="auto"/>
                                                <w:left w:val="none" w:sz="0" w:space="0" w:color="auto"/>
                                                <w:bottom w:val="none" w:sz="0" w:space="0" w:color="auto"/>
                                                <w:right w:val="none" w:sz="0" w:space="0" w:color="auto"/>
                                              </w:divBdr>
                                              <w:divsChild>
                                                <w:div w:id="793793447">
                                                  <w:marLeft w:val="0"/>
                                                  <w:marRight w:val="0"/>
                                                  <w:marTop w:val="0"/>
                                                  <w:marBottom w:val="0"/>
                                                  <w:divBdr>
                                                    <w:top w:val="none" w:sz="0" w:space="0" w:color="auto"/>
                                                    <w:left w:val="none" w:sz="0" w:space="0" w:color="auto"/>
                                                    <w:bottom w:val="none" w:sz="0" w:space="0" w:color="auto"/>
                                                    <w:right w:val="none" w:sz="0" w:space="0" w:color="auto"/>
                                                  </w:divBdr>
                                                  <w:divsChild>
                                                    <w:div w:id="1071660921">
                                                      <w:marLeft w:val="0"/>
                                                      <w:marRight w:val="0"/>
                                                      <w:marTop w:val="0"/>
                                                      <w:marBottom w:val="0"/>
                                                      <w:divBdr>
                                                        <w:top w:val="none" w:sz="0" w:space="0" w:color="auto"/>
                                                        <w:left w:val="none" w:sz="0" w:space="0" w:color="auto"/>
                                                        <w:bottom w:val="none" w:sz="0" w:space="0" w:color="auto"/>
                                                        <w:right w:val="none" w:sz="0" w:space="0" w:color="auto"/>
                                                      </w:divBdr>
                                                      <w:divsChild>
                                                        <w:div w:id="146454271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3317753">
                              <w:marLeft w:val="0"/>
                              <w:marRight w:val="0"/>
                              <w:marTop w:val="0"/>
                              <w:marBottom w:val="0"/>
                              <w:divBdr>
                                <w:top w:val="none" w:sz="0" w:space="0" w:color="auto"/>
                                <w:left w:val="none" w:sz="0" w:space="0" w:color="auto"/>
                                <w:bottom w:val="none" w:sz="0" w:space="0" w:color="auto"/>
                                <w:right w:val="none" w:sz="0" w:space="0" w:color="auto"/>
                              </w:divBdr>
                              <w:divsChild>
                                <w:div w:id="1498687570">
                                  <w:marLeft w:val="0"/>
                                  <w:marRight w:val="0"/>
                                  <w:marTop w:val="0"/>
                                  <w:marBottom w:val="0"/>
                                  <w:divBdr>
                                    <w:top w:val="none" w:sz="0" w:space="0" w:color="auto"/>
                                    <w:left w:val="none" w:sz="0" w:space="0" w:color="auto"/>
                                    <w:bottom w:val="none" w:sz="0" w:space="0" w:color="auto"/>
                                    <w:right w:val="none" w:sz="0" w:space="0" w:color="auto"/>
                                  </w:divBdr>
                                </w:div>
                              </w:divsChild>
                            </w:div>
                            <w:div w:id="1875271767">
                              <w:marLeft w:val="0"/>
                              <w:marRight w:val="0"/>
                              <w:marTop w:val="0"/>
                              <w:marBottom w:val="0"/>
                              <w:divBdr>
                                <w:top w:val="none" w:sz="0" w:space="0" w:color="auto"/>
                                <w:left w:val="none" w:sz="0" w:space="0" w:color="auto"/>
                                <w:bottom w:val="none" w:sz="0" w:space="0" w:color="auto"/>
                                <w:right w:val="none" w:sz="0" w:space="0" w:color="auto"/>
                              </w:divBdr>
                              <w:divsChild>
                                <w:div w:id="1040592675">
                                  <w:marLeft w:val="0"/>
                                  <w:marRight w:val="0"/>
                                  <w:marTop w:val="0"/>
                                  <w:marBottom w:val="0"/>
                                  <w:divBdr>
                                    <w:top w:val="none" w:sz="0" w:space="0" w:color="auto"/>
                                    <w:left w:val="none" w:sz="0" w:space="0" w:color="auto"/>
                                    <w:bottom w:val="none" w:sz="0" w:space="0" w:color="auto"/>
                                    <w:right w:val="none" w:sz="0" w:space="0" w:color="auto"/>
                                  </w:divBdr>
                                  <w:divsChild>
                                    <w:div w:id="974914595">
                                      <w:marLeft w:val="270"/>
                                      <w:marRight w:val="0"/>
                                      <w:marTop w:val="0"/>
                                      <w:marBottom w:val="0"/>
                                      <w:divBdr>
                                        <w:top w:val="single" w:sz="6" w:space="14" w:color="E6E6E6"/>
                                        <w:left w:val="single" w:sz="2" w:space="0" w:color="E6E6E6"/>
                                        <w:bottom w:val="single" w:sz="6" w:space="14" w:color="E6E6E6"/>
                                        <w:right w:val="single" w:sz="2" w:space="0" w:color="E6E6E6"/>
                                      </w:divBdr>
                                      <w:divsChild>
                                        <w:div w:id="1713187497">
                                          <w:marLeft w:val="0"/>
                                          <w:marRight w:val="0"/>
                                          <w:marTop w:val="0"/>
                                          <w:marBottom w:val="0"/>
                                          <w:divBdr>
                                            <w:top w:val="none" w:sz="0" w:space="0" w:color="auto"/>
                                            <w:left w:val="none" w:sz="0" w:space="0" w:color="auto"/>
                                            <w:bottom w:val="none" w:sz="0" w:space="0" w:color="auto"/>
                                            <w:right w:val="none" w:sz="0" w:space="0" w:color="auto"/>
                                          </w:divBdr>
                                          <w:divsChild>
                                            <w:div w:id="1877428128">
                                              <w:marLeft w:val="0"/>
                                              <w:marRight w:val="0"/>
                                              <w:marTop w:val="0"/>
                                              <w:marBottom w:val="0"/>
                                              <w:divBdr>
                                                <w:top w:val="none" w:sz="0" w:space="0" w:color="auto"/>
                                                <w:left w:val="none" w:sz="0" w:space="0" w:color="auto"/>
                                                <w:bottom w:val="none" w:sz="0" w:space="0" w:color="auto"/>
                                                <w:right w:val="none" w:sz="0" w:space="0" w:color="auto"/>
                                              </w:divBdr>
                                              <w:divsChild>
                                                <w:div w:id="971791066">
                                                  <w:marLeft w:val="0"/>
                                                  <w:marRight w:val="0"/>
                                                  <w:marTop w:val="0"/>
                                                  <w:marBottom w:val="0"/>
                                                  <w:divBdr>
                                                    <w:top w:val="none" w:sz="0" w:space="0" w:color="auto"/>
                                                    <w:left w:val="none" w:sz="0" w:space="0" w:color="auto"/>
                                                    <w:bottom w:val="none" w:sz="0" w:space="0" w:color="auto"/>
                                                    <w:right w:val="none" w:sz="0" w:space="0" w:color="auto"/>
                                                  </w:divBdr>
                                                  <w:divsChild>
                                                    <w:div w:id="1889755151">
                                                      <w:marLeft w:val="0"/>
                                                      <w:marRight w:val="0"/>
                                                      <w:marTop w:val="0"/>
                                                      <w:marBottom w:val="0"/>
                                                      <w:divBdr>
                                                        <w:top w:val="none" w:sz="0" w:space="0" w:color="auto"/>
                                                        <w:left w:val="none" w:sz="0" w:space="0" w:color="auto"/>
                                                        <w:bottom w:val="none" w:sz="0" w:space="0" w:color="auto"/>
                                                        <w:right w:val="none" w:sz="0" w:space="0" w:color="auto"/>
                                                      </w:divBdr>
                                                      <w:divsChild>
                                                        <w:div w:id="19342265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946009">
                              <w:marLeft w:val="0"/>
                              <w:marRight w:val="0"/>
                              <w:marTop w:val="0"/>
                              <w:marBottom w:val="0"/>
                              <w:divBdr>
                                <w:top w:val="none" w:sz="0" w:space="0" w:color="auto"/>
                                <w:left w:val="none" w:sz="0" w:space="0" w:color="auto"/>
                                <w:bottom w:val="none" w:sz="0" w:space="0" w:color="auto"/>
                                <w:right w:val="none" w:sz="0" w:space="0" w:color="auto"/>
                              </w:divBdr>
                              <w:divsChild>
                                <w:div w:id="516310851">
                                  <w:marLeft w:val="0"/>
                                  <w:marRight w:val="0"/>
                                  <w:marTop w:val="0"/>
                                  <w:marBottom w:val="0"/>
                                  <w:divBdr>
                                    <w:top w:val="none" w:sz="0" w:space="0" w:color="auto"/>
                                    <w:left w:val="none" w:sz="0" w:space="0" w:color="auto"/>
                                    <w:bottom w:val="none" w:sz="0" w:space="0" w:color="auto"/>
                                    <w:right w:val="none" w:sz="0" w:space="0" w:color="auto"/>
                                  </w:divBdr>
                                </w:div>
                                <w:div w:id="12145795">
                                  <w:marLeft w:val="0"/>
                                  <w:marRight w:val="0"/>
                                  <w:marTop w:val="0"/>
                                  <w:marBottom w:val="0"/>
                                  <w:divBdr>
                                    <w:top w:val="none" w:sz="0" w:space="0" w:color="auto"/>
                                    <w:left w:val="none" w:sz="0" w:space="0" w:color="auto"/>
                                    <w:bottom w:val="none" w:sz="0" w:space="0" w:color="auto"/>
                                    <w:right w:val="none" w:sz="0" w:space="0" w:color="auto"/>
                                  </w:divBdr>
                                </w:div>
                              </w:divsChild>
                            </w:div>
                            <w:div w:id="434596185">
                              <w:marLeft w:val="0"/>
                              <w:marRight w:val="0"/>
                              <w:marTop w:val="0"/>
                              <w:marBottom w:val="0"/>
                              <w:divBdr>
                                <w:top w:val="none" w:sz="0" w:space="0" w:color="auto"/>
                                <w:left w:val="none" w:sz="0" w:space="0" w:color="auto"/>
                                <w:bottom w:val="none" w:sz="0" w:space="0" w:color="auto"/>
                                <w:right w:val="none" w:sz="0" w:space="0" w:color="auto"/>
                              </w:divBdr>
                              <w:divsChild>
                                <w:div w:id="743455594">
                                  <w:marLeft w:val="0"/>
                                  <w:marRight w:val="0"/>
                                  <w:marTop w:val="0"/>
                                  <w:marBottom w:val="0"/>
                                  <w:divBdr>
                                    <w:top w:val="none" w:sz="0" w:space="0" w:color="auto"/>
                                    <w:left w:val="none" w:sz="0" w:space="0" w:color="auto"/>
                                    <w:bottom w:val="none" w:sz="0" w:space="0" w:color="auto"/>
                                    <w:right w:val="none" w:sz="0" w:space="0" w:color="auto"/>
                                  </w:divBdr>
                                </w:div>
                                <w:div w:id="857962849">
                                  <w:marLeft w:val="0"/>
                                  <w:marRight w:val="0"/>
                                  <w:marTop w:val="0"/>
                                  <w:marBottom w:val="0"/>
                                  <w:divBdr>
                                    <w:top w:val="none" w:sz="0" w:space="0" w:color="auto"/>
                                    <w:left w:val="none" w:sz="0" w:space="0" w:color="auto"/>
                                    <w:bottom w:val="none" w:sz="0" w:space="0" w:color="auto"/>
                                    <w:right w:val="none" w:sz="0" w:space="0" w:color="auto"/>
                                  </w:divBdr>
                                  <w:divsChild>
                                    <w:div w:id="1697003828">
                                      <w:marLeft w:val="0"/>
                                      <w:marRight w:val="0"/>
                                      <w:marTop w:val="0"/>
                                      <w:marBottom w:val="0"/>
                                      <w:divBdr>
                                        <w:top w:val="none" w:sz="0" w:space="0" w:color="auto"/>
                                        <w:left w:val="none" w:sz="0" w:space="0" w:color="auto"/>
                                        <w:bottom w:val="none" w:sz="0" w:space="0" w:color="auto"/>
                                        <w:right w:val="none" w:sz="0" w:space="0" w:color="auto"/>
                                      </w:divBdr>
                                    </w:div>
                                    <w:div w:id="182868879">
                                      <w:marLeft w:val="0"/>
                                      <w:marRight w:val="0"/>
                                      <w:marTop w:val="0"/>
                                      <w:marBottom w:val="120"/>
                                      <w:divBdr>
                                        <w:top w:val="none" w:sz="0" w:space="0" w:color="auto"/>
                                        <w:left w:val="none" w:sz="0" w:space="0" w:color="auto"/>
                                        <w:bottom w:val="none" w:sz="0" w:space="0" w:color="auto"/>
                                        <w:right w:val="none" w:sz="0" w:space="0" w:color="auto"/>
                                      </w:divBdr>
                                      <w:divsChild>
                                        <w:div w:id="552277451">
                                          <w:marLeft w:val="0"/>
                                          <w:marRight w:val="0"/>
                                          <w:marTop w:val="0"/>
                                          <w:marBottom w:val="0"/>
                                          <w:divBdr>
                                            <w:top w:val="none" w:sz="0" w:space="0" w:color="auto"/>
                                            <w:left w:val="none" w:sz="0" w:space="0" w:color="auto"/>
                                            <w:bottom w:val="none" w:sz="0" w:space="0" w:color="auto"/>
                                            <w:right w:val="none" w:sz="0" w:space="0" w:color="auto"/>
                                          </w:divBdr>
                                        </w:div>
                                        <w:div w:id="6667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6763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438134254">
      <w:bodyDiv w:val="1"/>
      <w:marLeft w:val="0"/>
      <w:marRight w:val="0"/>
      <w:marTop w:val="0"/>
      <w:marBottom w:val="0"/>
      <w:divBdr>
        <w:top w:val="none" w:sz="0" w:space="0" w:color="auto"/>
        <w:left w:val="none" w:sz="0" w:space="0" w:color="auto"/>
        <w:bottom w:val="none" w:sz="0" w:space="0" w:color="auto"/>
        <w:right w:val="none" w:sz="0" w:space="0" w:color="auto"/>
      </w:divBdr>
    </w:div>
    <w:div w:id="1481459330">
      <w:bodyDiv w:val="1"/>
      <w:marLeft w:val="0"/>
      <w:marRight w:val="0"/>
      <w:marTop w:val="0"/>
      <w:marBottom w:val="0"/>
      <w:divBdr>
        <w:top w:val="none" w:sz="0" w:space="0" w:color="auto"/>
        <w:left w:val="none" w:sz="0" w:space="0" w:color="auto"/>
        <w:bottom w:val="none" w:sz="0" w:space="0" w:color="auto"/>
        <w:right w:val="none" w:sz="0" w:space="0" w:color="auto"/>
      </w:divBdr>
      <w:divsChild>
        <w:div w:id="279336014">
          <w:marLeft w:val="734"/>
          <w:marRight w:val="0"/>
          <w:marTop w:val="115"/>
          <w:marBottom w:val="0"/>
          <w:divBdr>
            <w:top w:val="none" w:sz="0" w:space="0" w:color="auto"/>
            <w:left w:val="none" w:sz="0" w:space="0" w:color="auto"/>
            <w:bottom w:val="none" w:sz="0" w:space="0" w:color="auto"/>
            <w:right w:val="none" w:sz="0" w:space="0" w:color="auto"/>
          </w:divBdr>
        </w:div>
      </w:divsChild>
    </w:div>
    <w:div w:id="1544168873">
      <w:bodyDiv w:val="1"/>
      <w:marLeft w:val="0"/>
      <w:marRight w:val="0"/>
      <w:marTop w:val="0"/>
      <w:marBottom w:val="0"/>
      <w:divBdr>
        <w:top w:val="none" w:sz="0" w:space="0" w:color="auto"/>
        <w:left w:val="none" w:sz="0" w:space="0" w:color="auto"/>
        <w:bottom w:val="none" w:sz="0" w:space="0" w:color="auto"/>
        <w:right w:val="none" w:sz="0" w:space="0" w:color="auto"/>
      </w:divBdr>
      <w:divsChild>
        <w:div w:id="1785494881">
          <w:marLeft w:val="0"/>
          <w:marRight w:val="0"/>
          <w:marTop w:val="0"/>
          <w:marBottom w:val="0"/>
          <w:divBdr>
            <w:top w:val="none" w:sz="0" w:space="0" w:color="auto"/>
            <w:left w:val="none" w:sz="0" w:space="0" w:color="auto"/>
            <w:bottom w:val="none" w:sz="0" w:space="0" w:color="auto"/>
            <w:right w:val="none" w:sz="0" w:space="0" w:color="auto"/>
          </w:divBdr>
          <w:divsChild>
            <w:div w:id="19503532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62403433">
      <w:bodyDiv w:val="1"/>
      <w:marLeft w:val="0"/>
      <w:marRight w:val="0"/>
      <w:marTop w:val="0"/>
      <w:marBottom w:val="0"/>
      <w:divBdr>
        <w:top w:val="none" w:sz="0" w:space="0" w:color="auto"/>
        <w:left w:val="none" w:sz="0" w:space="0" w:color="auto"/>
        <w:bottom w:val="none" w:sz="0" w:space="0" w:color="auto"/>
        <w:right w:val="none" w:sz="0" w:space="0" w:color="auto"/>
      </w:divBdr>
    </w:div>
    <w:div w:id="17192337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1280</TotalTime>
  <Pages>1</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scu</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dc:creator>
  <cp:keywords/>
  <cp:lastModifiedBy>原 俊彦</cp:lastModifiedBy>
  <cp:revision>22</cp:revision>
  <cp:lastPrinted>2020-12-05T03:46:00Z</cp:lastPrinted>
  <dcterms:created xsi:type="dcterms:W3CDTF">2023-03-06T02:18:00Z</dcterms:created>
  <dcterms:modified xsi:type="dcterms:W3CDTF">2023-09-21T07:47:00Z</dcterms:modified>
</cp:coreProperties>
</file>